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03BF" w14:textId="77777777" w:rsidR="00116494" w:rsidRDefault="00116494" w:rsidP="00116494">
      <w:pPr>
        <w:ind w:left="-142"/>
        <w:jc w:val="right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2D8EC6AA" w14:textId="4E623F06" w:rsidR="00E912E0" w:rsidRDefault="00E912E0" w:rsidP="00116494">
      <w:pPr>
        <w:ind w:left="-142"/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Załącznik nr </w:t>
      </w:r>
      <w:r w:rsidR="00E845BB">
        <w:rPr>
          <w:rFonts w:asciiTheme="minorHAnsi" w:hAnsiTheme="minorHAnsi" w:cstheme="minorHAnsi"/>
          <w:b/>
          <w:bCs/>
          <w:iCs/>
          <w:sz w:val="18"/>
          <w:szCs w:val="18"/>
        </w:rPr>
        <w:t>4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E845BB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845BB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II”: </w:t>
      </w:r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 xml:space="preserve">Upoważnienie Wnioskodawcy/Poręczyciela, jako osoby fizycznej do występowania z wnioskiem do BIG </w:t>
      </w:r>
      <w:proofErr w:type="spellStart"/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>InfoMonitor</w:t>
      </w:r>
      <w:proofErr w:type="spellEnd"/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 xml:space="preserve"> SA</w:t>
      </w:r>
    </w:p>
    <w:p w14:paraId="702D8F86" w14:textId="77777777" w:rsidR="004D3A4D" w:rsidRDefault="004D3A4D" w:rsidP="00113F10">
      <w:pPr>
        <w:pStyle w:val="Akapitzlist"/>
        <w:rPr>
          <w:b/>
          <w:sz w:val="10"/>
          <w:szCs w:val="10"/>
        </w:rPr>
      </w:pPr>
    </w:p>
    <w:p w14:paraId="57484D41" w14:textId="77777777" w:rsidR="00452386" w:rsidRPr="00CE5016" w:rsidRDefault="00452386" w:rsidP="00113F10">
      <w:pPr>
        <w:pStyle w:val="Akapitzlist"/>
        <w:rPr>
          <w:b/>
          <w:sz w:val="10"/>
          <w:szCs w:val="10"/>
        </w:rPr>
      </w:pPr>
    </w:p>
    <w:p w14:paraId="69DC7240" w14:textId="77777777" w:rsidR="007F3B9C" w:rsidRPr="00116D50" w:rsidRDefault="007F3B9C" w:rsidP="007F3B9C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116D50">
        <w:rPr>
          <w:rFonts w:asciiTheme="minorHAnsi" w:hAnsiTheme="minorHAnsi" w:cstheme="minorHAnsi"/>
          <w:b/>
          <w:sz w:val="20"/>
          <w:szCs w:val="20"/>
        </w:rPr>
        <w:t xml:space="preserve">Upoważnienie Wnioskodawcy /poręczyciela, jako osoby fizycznej do występowania z wnioskiem do BIG </w:t>
      </w:r>
      <w:proofErr w:type="spellStart"/>
      <w:r w:rsidRPr="00116D50">
        <w:rPr>
          <w:rFonts w:asciiTheme="minorHAnsi" w:hAnsiTheme="minorHAnsi" w:cstheme="minorHAnsi"/>
          <w:b/>
          <w:sz w:val="20"/>
          <w:szCs w:val="20"/>
        </w:rPr>
        <w:t>InfoMonitor</w:t>
      </w:r>
      <w:proofErr w:type="spellEnd"/>
      <w:r w:rsidRPr="00116D50">
        <w:rPr>
          <w:rFonts w:asciiTheme="minorHAnsi" w:hAnsiTheme="minorHAnsi" w:cstheme="minorHAnsi"/>
          <w:b/>
          <w:sz w:val="20"/>
          <w:szCs w:val="20"/>
        </w:rPr>
        <w:t xml:space="preserve"> SA</w:t>
      </w:r>
    </w:p>
    <w:p w14:paraId="4917F264" w14:textId="77777777" w:rsidR="007F3B9C" w:rsidRPr="00CE5016" w:rsidRDefault="007F3B9C" w:rsidP="007F3B9C">
      <w:pPr>
        <w:pStyle w:val="Akapitzlist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88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7F3B9C" w:rsidRPr="00DA5DDA" w14:paraId="370330EE" w14:textId="77777777" w:rsidTr="006D6CC6">
        <w:tc>
          <w:tcPr>
            <w:tcW w:w="9889" w:type="dxa"/>
            <w:gridSpan w:val="7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36BACACF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A5DDA">
              <w:rPr>
                <w:rFonts w:asciiTheme="minorHAnsi" w:hAnsiTheme="minorHAnsi" w:cstheme="minorHAnsi"/>
                <w:b/>
                <w:bCs/>
                <w:sz w:val="20"/>
              </w:rPr>
              <w:t>Dane Konsumenta</w:t>
            </w:r>
          </w:p>
        </w:tc>
      </w:tr>
      <w:tr w:rsidR="007F3B9C" w:rsidRPr="00DA5DDA" w14:paraId="4233F533" w14:textId="77777777" w:rsidTr="006D6CC6">
        <w:trPr>
          <w:trHeight w:val="283"/>
        </w:trPr>
        <w:tc>
          <w:tcPr>
            <w:tcW w:w="1752" w:type="dxa"/>
            <w:shd w:val="clear" w:color="auto" w:fill="EAF1DD"/>
            <w:vAlign w:val="center"/>
          </w:tcPr>
          <w:p w14:paraId="1078EA1D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09BA113D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3B9C" w:rsidRPr="00DA5DDA" w14:paraId="5B85B59E" w14:textId="77777777" w:rsidTr="006D6CC6">
        <w:trPr>
          <w:trHeight w:val="283"/>
        </w:trPr>
        <w:tc>
          <w:tcPr>
            <w:tcW w:w="1752" w:type="dxa"/>
            <w:shd w:val="clear" w:color="auto" w:fill="EAF1DD"/>
            <w:vAlign w:val="center"/>
          </w:tcPr>
          <w:p w14:paraId="5E528D87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200C5261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6" w:type="dxa"/>
            <w:shd w:val="clear" w:color="auto" w:fill="EAF1DD"/>
            <w:vAlign w:val="center"/>
          </w:tcPr>
          <w:p w14:paraId="13C12104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Nr i seria dok. toż.</w:t>
            </w:r>
          </w:p>
        </w:tc>
        <w:tc>
          <w:tcPr>
            <w:tcW w:w="2127" w:type="dxa"/>
            <w:gridSpan w:val="2"/>
            <w:vAlign w:val="center"/>
          </w:tcPr>
          <w:p w14:paraId="731C5EC2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shd w:val="clear" w:color="auto" w:fill="EAF1DD"/>
            <w:vAlign w:val="center"/>
          </w:tcPr>
          <w:p w14:paraId="226C1D2F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8A84C59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3B9C" w:rsidRPr="00DA5DDA" w14:paraId="1E18788E" w14:textId="77777777" w:rsidTr="006D6CC6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3954C96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A5DDA">
              <w:rPr>
                <w:rFonts w:asciiTheme="minorHAnsi" w:hAnsiTheme="minorHAnsi" w:cstheme="minorHAnsi"/>
                <w:sz w:val="14"/>
                <w:szCs w:val="14"/>
              </w:rPr>
              <w:t xml:space="preserve">wypełnia się w przypadku obcokrajowca </w:t>
            </w:r>
          </w:p>
          <w:p w14:paraId="01A7D656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D64B6E" w14:textId="77777777" w:rsidR="007F3B9C" w:rsidRPr="00DA5DDA" w:rsidRDefault="007F3B9C" w:rsidP="006D6CC6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2BD5AA67" w14:textId="77777777" w:rsidR="007F3B9C" w:rsidRPr="00DA5DDA" w:rsidRDefault="007F3B9C" w:rsidP="007F3B9C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DA5DDA">
        <w:rPr>
          <w:rFonts w:asciiTheme="minorHAnsi" w:hAnsiTheme="minorHAnsi" w:cstheme="minorHAnsi"/>
          <w:b/>
        </w:rPr>
        <w:t xml:space="preserve">UPOWAŻNIENIE </w:t>
      </w:r>
    </w:p>
    <w:p w14:paraId="3EF70633" w14:textId="77777777" w:rsidR="007F3B9C" w:rsidRDefault="007F3B9C" w:rsidP="007F3B9C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Na podstawie art. </w:t>
      </w:r>
      <w:r w:rsidRPr="00DA5DDA">
        <w:rPr>
          <w:rFonts w:asciiTheme="minorHAnsi" w:hAnsiTheme="minorHAnsi" w:cstheme="minorHAnsi"/>
          <w:bCs/>
          <w:sz w:val="16"/>
          <w:szCs w:val="16"/>
        </w:rPr>
        <w:t>24</w:t>
      </w:r>
      <w:r w:rsidRPr="00DA5DDA">
        <w:rPr>
          <w:rFonts w:asciiTheme="minorHAnsi" w:hAnsiTheme="minorHAnsi" w:cstheme="minorHAnsi"/>
          <w:sz w:val="16"/>
          <w:szCs w:val="16"/>
        </w:rPr>
        <w:t xml:space="preserve"> ust. 1 ustawy z dnia 9 kwietnia 2010 roku o udostępnianiu informacji gospodarczych i wymianie danych gospodarczych (tj. </w:t>
      </w:r>
      <w:r w:rsidRPr="00DA5DDA">
        <w:rPr>
          <w:rFonts w:asciiTheme="minorHAnsi" w:hAnsiTheme="minorHAnsi" w:cstheme="minorHAnsi"/>
          <w:bCs/>
          <w:sz w:val="16"/>
          <w:szCs w:val="16"/>
        </w:rPr>
        <w:t>Dz.U.2020 poz. 389 ze. zm.</w:t>
      </w:r>
      <w:r w:rsidRPr="00DA5DDA">
        <w:rPr>
          <w:rFonts w:asciiTheme="minorHAnsi" w:hAnsiTheme="minorHAnsi" w:cstheme="minorHAnsi"/>
          <w:sz w:val="16"/>
          <w:szCs w:val="16"/>
        </w:rPr>
        <w:t>) oraz na podstawie art. 105 ust. 4a i 4a</w:t>
      </w:r>
      <w:r w:rsidRPr="00DA5DD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DA5DDA">
        <w:rPr>
          <w:rFonts w:asciiTheme="minorHAnsi" w:hAnsiTheme="minorHAnsi" w:cstheme="minorHAnsi"/>
          <w:sz w:val="16"/>
          <w:szCs w:val="16"/>
        </w:rPr>
        <w:t>ustawy z dnia 29 sierpnia 1997 roku - Prawo bankowe (tj. Dz.U.2019 poz. 2357 ze zm.) w związku z art. 13 ustawy o udostępnianiu informacji gospodarczych i wymianie danych gospodarczych</w:t>
      </w:r>
    </w:p>
    <w:p w14:paraId="25B5AD61" w14:textId="77777777" w:rsidR="007F3B9C" w:rsidRPr="00DA5DDA" w:rsidRDefault="007F3B9C" w:rsidP="007F3B9C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18"/>
        <w:gridCol w:w="1171"/>
        <w:gridCol w:w="8334"/>
      </w:tblGrid>
      <w:tr w:rsidR="007F3B9C" w:rsidRPr="00DA5DDA" w14:paraId="1E86791F" w14:textId="77777777" w:rsidTr="006D6CC6">
        <w:trPr>
          <w:trHeight w:val="417"/>
        </w:trPr>
        <w:tc>
          <w:tcPr>
            <w:tcW w:w="4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5C9321D" w14:textId="77777777" w:rsidR="007F3B9C" w:rsidRPr="00DA5DDA" w:rsidRDefault="007F3B9C" w:rsidP="006D6CC6">
            <w:pPr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5DDA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/>
              <w:bottom w:val="single" w:sz="4" w:space="0" w:color="9BBB59"/>
            </w:tcBorders>
          </w:tcPr>
          <w:p w14:paraId="52944E23" w14:textId="77777777" w:rsidR="007F3B9C" w:rsidRPr="00DA5DDA" w:rsidRDefault="007F3B9C" w:rsidP="006D6CC6">
            <w:pPr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3B9C" w:rsidRPr="00DA5DDA" w14:paraId="0BBA82F4" w14:textId="77777777" w:rsidTr="006D6CC6">
        <w:trPr>
          <w:trHeight w:val="75"/>
        </w:trPr>
        <w:tc>
          <w:tcPr>
            <w:tcW w:w="9923" w:type="dxa"/>
            <w:gridSpan w:val="3"/>
          </w:tcPr>
          <w:p w14:paraId="27E15D06" w14:textId="77777777" w:rsidR="007F3B9C" w:rsidRPr="00DA5DDA" w:rsidRDefault="007F3B9C" w:rsidP="006D6CC6">
            <w:pPr>
              <w:jc w:val="center"/>
              <w:outlineLvl w:val="2"/>
              <w:rPr>
                <w:rFonts w:asciiTheme="minorHAnsi" w:eastAsia="Times New Roman" w:hAnsiTheme="minorHAnsi" w:cstheme="minorHAnsi"/>
                <w:sz w:val="20"/>
                <w:szCs w:val="18"/>
                <w:vertAlign w:val="superscript"/>
              </w:rPr>
            </w:pPr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(imię i nazwisko konsumenta)</w:t>
            </w:r>
          </w:p>
        </w:tc>
      </w:tr>
      <w:tr w:rsidR="007F3B9C" w:rsidRPr="00DA5DDA" w14:paraId="42FB09E4" w14:textId="77777777" w:rsidTr="006D6CC6">
        <w:trPr>
          <w:trHeight w:val="553"/>
        </w:trPr>
        <w:tc>
          <w:tcPr>
            <w:tcW w:w="1589" w:type="dxa"/>
            <w:gridSpan w:val="2"/>
            <w:vMerge w:val="restart"/>
            <w:tcBorders>
              <w:top w:val="single" w:sz="4" w:space="0" w:color="9BBB59"/>
              <w:left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D3E80F8" w14:textId="77777777" w:rsidR="007F3B9C" w:rsidRPr="00DA5DDA" w:rsidRDefault="007F3B9C" w:rsidP="006D6CC6">
            <w:pPr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A5DD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niniejszym upoważniam</w:t>
            </w:r>
            <w:r w:rsidRPr="00DA5DDA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334" w:type="dxa"/>
            <w:tcBorders>
              <w:left w:val="single" w:sz="4" w:space="0" w:color="9BBB59"/>
            </w:tcBorders>
          </w:tcPr>
          <w:p w14:paraId="31E651A8" w14:textId="77777777" w:rsidR="007F3B9C" w:rsidRPr="00DA5DDA" w:rsidRDefault="007F3B9C" w:rsidP="006D6CC6">
            <w:pPr>
              <w:jc w:val="both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Fundację Rozwoju Regionu Rabka, 34-700 Rabka-Zdrój, ul. Orkana 20f/1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oraz</w:t>
            </w:r>
          </w:p>
          <w:p w14:paraId="6BD77045" w14:textId="77777777" w:rsidR="007F3B9C" w:rsidRPr="00DA5DDA" w:rsidRDefault="007F3B9C" w:rsidP="006D6CC6">
            <w:pPr>
              <w:jc w:val="both"/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Stowarzyszenie Samorządowe Centrum Przedsiębiorczości i Rozwoju,</w:t>
            </w:r>
            <w:r w:rsidRPr="00DA5DDA">
              <w:rPr>
                <w:sz w:val="16"/>
                <w:szCs w:val="16"/>
              </w:rPr>
              <w:t xml:space="preserve"> </w:t>
            </w: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34-200 Sucha Beskidzka, ul. Adama Mickiewicza 175</w:t>
            </w:r>
          </w:p>
        </w:tc>
      </w:tr>
      <w:tr w:rsidR="007F3B9C" w:rsidRPr="00DA5DDA" w14:paraId="4C9D12D3" w14:textId="77777777" w:rsidTr="006D6CC6">
        <w:trPr>
          <w:trHeight w:val="60"/>
        </w:trPr>
        <w:tc>
          <w:tcPr>
            <w:tcW w:w="1589" w:type="dxa"/>
            <w:gridSpan w:val="2"/>
            <w:vMerge/>
            <w:tcBorders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/>
          </w:tcPr>
          <w:p w14:paraId="33B74F5D" w14:textId="77777777" w:rsidR="007F3B9C" w:rsidRPr="00DA5DDA" w:rsidRDefault="007F3B9C" w:rsidP="006D6CC6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334" w:type="dxa"/>
            <w:tcBorders>
              <w:top w:val="single" w:sz="4" w:space="0" w:color="9BBB59"/>
              <w:left w:val="single" w:sz="4" w:space="0" w:color="9BBB59"/>
            </w:tcBorders>
          </w:tcPr>
          <w:p w14:paraId="1A6C6CF7" w14:textId="77777777" w:rsidR="007F3B9C" w:rsidRPr="00DA5DDA" w:rsidRDefault="007F3B9C" w:rsidP="006D6CC6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 xml:space="preserve"> S.A.)</w:t>
            </w:r>
          </w:p>
        </w:tc>
      </w:tr>
    </w:tbl>
    <w:p w14:paraId="40E8135A" w14:textId="77777777" w:rsidR="007F3B9C" w:rsidRDefault="007F3B9C" w:rsidP="007F3B9C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223B3059" w14:textId="77777777" w:rsidR="007F3B9C" w:rsidRPr="00DA5DDA" w:rsidRDefault="007F3B9C" w:rsidP="007F3B9C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do pozyskania z Biura Informacji Gospodarczej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S.A. z siedzibą w Warszawie przy ul. Zygmunta Modzelewskiego 77a (BIG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) dotyczących mnie informacji gospodarczych oraz do pozyskania za pośrednictwem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danych gospodarczych z Biura Informacji Kredytowej S.A. (BIK) i Związku Banków Polskich (ZBP), w tym między innymi oceny punktowej (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scoring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), w zakresie niezbędnym do dokonania oceny wiarygodności płatniczej i oceny ryzyka kredytowego. </w:t>
      </w:r>
    </w:p>
    <w:p w14:paraId="53BA9934" w14:textId="77777777" w:rsidR="007F3B9C" w:rsidRPr="00DA5DDA" w:rsidRDefault="007F3B9C" w:rsidP="007F3B9C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Jednocześnie upoważniam ww. przedsiębiorcę do pozyskania z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informacji dotyczących składanych zapytań na mój temat do Rejestru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w ciągu ostatnich 12 miesięcy.</w:t>
      </w:r>
    </w:p>
    <w:tbl>
      <w:tblPr>
        <w:tblW w:w="0" w:type="auto"/>
        <w:tblInd w:w="5353" w:type="dxa"/>
        <w:tblBorders>
          <w:bottom w:val="single" w:sz="4" w:space="0" w:color="9BBB59"/>
        </w:tblBorders>
        <w:tblLook w:val="04A0" w:firstRow="1" w:lastRow="0" w:firstColumn="1" w:lastColumn="0" w:noHBand="0" w:noVBand="1"/>
      </w:tblPr>
      <w:tblGrid>
        <w:gridCol w:w="4432"/>
      </w:tblGrid>
      <w:tr w:rsidR="007F3B9C" w:rsidRPr="00DA5DDA" w14:paraId="28DC5397" w14:textId="77777777" w:rsidTr="006D6CC6">
        <w:trPr>
          <w:trHeight w:val="377"/>
        </w:trPr>
        <w:tc>
          <w:tcPr>
            <w:tcW w:w="4533" w:type="dxa"/>
          </w:tcPr>
          <w:p w14:paraId="389435AF" w14:textId="77777777" w:rsidR="007F3B9C" w:rsidRPr="00DA5DDA" w:rsidRDefault="007F3B9C" w:rsidP="006D6CC6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77F999B" w14:textId="77777777" w:rsidR="007F3B9C" w:rsidRPr="00DA5DDA" w:rsidRDefault="007F3B9C" w:rsidP="007F3B9C">
      <w:pPr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DA5DDA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534894D" w14:textId="77777777" w:rsidR="007F3B9C" w:rsidRPr="00DA5DDA" w:rsidRDefault="007F3B9C" w:rsidP="007F3B9C">
      <w:pPr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DA5DDA">
        <w:rPr>
          <w:rFonts w:asciiTheme="minorHAnsi" w:hAnsiTheme="minorHAnsi" w:cstheme="minorHAnsi"/>
          <w:i/>
          <w:sz w:val="16"/>
          <w:szCs w:val="18"/>
        </w:rPr>
        <w:t>Informacja przeznaczona dla konsumenta</w:t>
      </w:r>
    </w:p>
    <w:tbl>
      <w:tblPr>
        <w:tblW w:w="9889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454"/>
        <w:gridCol w:w="2126"/>
        <w:gridCol w:w="1134"/>
        <w:gridCol w:w="567"/>
        <w:gridCol w:w="567"/>
        <w:gridCol w:w="1389"/>
      </w:tblGrid>
      <w:tr w:rsidR="007F3B9C" w:rsidRPr="00DA5DDA" w14:paraId="2AB16B50" w14:textId="77777777" w:rsidTr="006D6CC6">
        <w:tc>
          <w:tcPr>
            <w:tcW w:w="3652" w:type="dxa"/>
            <w:gridSpan w:val="2"/>
          </w:tcPr>
          <w:p w14:paraId="2B843F71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Administratorem Pani/Pana danych osobowych jest:</w:t>
            </w:r>
          </w:p>
        </w:tc>
        <w:tc>
          <w:tcPr>
            <w:tcW w:w="2580" w:type="dxa"/>
            <w:gridSpan w:val="2"/>
          </w:tcPr>
          <w:p w14:paraId="0B829E2E" w14:textId="77777777" w:rsidR="007F3B9C" w:rsidRPr="00DA5DDA" w:rsidRDefault="007F3B9C" w:rsidP="006D6CC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Fundacja Rozwoju Regionu Rabka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Stowarzyszenie Samorządowe Centrum Przedsiębiorczości i Rozwoju</w:t>
            </w:r>
          </w:p>
        </w:tc>
        <w:tc>
          <w:tcPr>
            <w:tcW w:w="1134" w:type="dxa"/>
            <w:vAlign w:val="center"/>
          </w:tcPr>
          <w:p w14:paraId="2CFB132B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1134" w:type="dxa"/>
            <w:gridSpan w:val="2"/>
            <w:vAlign w:val="center"/>
          </w:tcPr>
          <w:p w14:paraId="371B24E6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Biuro Informacji Kredytowej S.A.</w:t>
            </w:r>
          </w:p>
        </w:tc>
        <w:tc>
          <w:tcPr>
            <w:tcW w:w="1389" w:type="dxa"/>
            <w:vAlign w:val="center"/>
          </w:tcPr>
          <w:p w14:paraId="276361F3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Związek Banków Polskich</w:t>
            </w:r>
          </w:p>
        </w:tc>
      </w:tr>
      <w:tr w:rsidR="007F3B9C" w:rsidRPr="00DA5DDA" w14:paraId="18F28166" w14:textId="77777777" w:rsidTr="006D6CC6">
        <w:tc>
          <w:tcPr>
            <w:tcW w:w="3652" w:type="dxa"/>
            <w:gridSpan w:val="2"/>
          </w:tcPr>
          <w:p w14:paraId="736EB334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580" w:type="dxa"/>
            <w:gridSpan w:val="2"/>
          </w:tcPr>
          <w:p w14:paraId="78DDB53E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8F741E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8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sekretariat@funduszemalopolska.pl</w:t>
              </w:r>
            </w:hyperlink>
          </w:p>
        </w:tc>
        <w:tc>
          <w:tcPr>
            <w:tcW w:w="1134" w:type="dxa"/>
            <w:vAlign w:val="center"/>
          </w:tcPr>
          <w:p w14:paraId="6C7F0654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info@big.pl</w:t>
              </w:r>
            </w:hyperlink>
          </w:p>
        </w:tc>
        <w:tc>
          <w:tcPr>
            <w:tcW w:w="1134" w:type="dxa"/>
            <w:gridSpan w:val="2"/>
            <w:vAlign w:val="center"/>
          </w:tcPr>
          <w:p w14:paraId="6022B9A0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info@bik.pl</w:t>
              </w:r>
            </w:hyperlink>
          </w:p>
        </w:tc>
        <w:tc>
          <w:tcPr>
            <w:tcW w:w="1389" w:type="dxa"/>
            <w:vAlign w:val="center"/>
          </w:tcPr>
          <w:p w14:paraId="2F382BBB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kontakt@zbp.pl</w:t>
              </w:r>
            </w:hyperlink>
          </w:p>
        </w:tc>
      </w:tr>
      <w:tr w:rsidR="007F3B9C" w:rsidRPr="00DA5DDA" w14:paraId="097FD8C1" w14:textId="77777777" w:rsidTr="006D6CC6">
        <w:tc>
          <w:tcPr>
            <w:tcW w:w="3652" w:type="dxa"/>
            <w:gridSpan w:val="2"/>
          </w:tcPr>
          <w:p w14:paraId="2A5ADF14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580" w:type="dxa"/>
            <w:gridSpan w:val="2"/>
            <w:vAlign w:val="center"/>
          </w:tcPr>
          <w:p w14:paraId="7B2CBE81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E9592F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13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iod@funduszemalopolska.pl</w:t>
              </w:r>
            </w:hyperlink>
          </w:p>
        </w:tc>
        <w:tc>
          <w:tcPr>
            <w:tcW w:w="1134" w:type="dxa"/>
            <w:vAlign w:val="center"/>
          </w:tcPr>
          <w:p w14:paraId="7E955C90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DA5DDA">
                <w:rPr>
                  <w:rFonts w:asciiTheme="minorHAnsi" w:hAnsiTheme="minorHAnsi" w:cstheme="minorHAnsi"/>
                  <w:sz w:val="16"/>
                  <w:szCs w:val="16"/>
                </w:rPr>
                <w:t>iod@big.pl</w:t>
              </w:r>
            </w:hyperlink>
          </w:p>
        </w:tc>
        <w:tc>
          <w:tcPr>
            <w:tcW w:w="1134" w:type="dxa"/>
            <w:gridSpan w:val="2"/>
            <w:vAlign w:val="center"/>
          </w:tcPr>
          <w:p w14:paraId="430CEA56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iod@bik.pl</w:t>
            </w:r>
          </w:p>
        </w:tc>
        <w:tc>
          <w:tcPr>
            <w:tcW w:w="1389" w:type="dxa"/>
            <w:vAlign w:val="center"/>
          </w:tcPr>
          <w:p w14:paraId="6186BFFB" w14:textId="77777777" w:rsidR="007F3B9C" w:rsidRPr="00DA5DDA" w:rsidRDefault="007F3B9C" w:rsidP="006D6CC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iod@zbp.pl</w:t>
            </w:r>
          </w:p>
        </w:tc>
      </w:tr>
      <w:tr w:rsidR="007F3B9C" w:rsidRPr="00DA5DDA" w14:paraId="24FA2172" w14:textId="77777777" w:rsidTr="006D6CC6">
        <w:tc>
          <w:tcPr>
            <w:tcW w:w="9889" w:type="dxa"/>
            <w:gridSpan w:val="8"/>
          </w:tcPr>
          <w:p w14:paraId="08AB0C0E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7F3B9C" w:rsidRPr="00DA5DDA" w14:paraId="412E8031" w14:textId="77777777" w:rsidTr="006D6CC6">
        <w:tc>
          <w:tcPr>
            <w:tcW w:w="1668" w:type="dxa"/>
          </w:tcPr>
          <w:p w14:paraId="2AE1DA46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438" w:type="dxa"/>
            <w:gridSpan w:val="2"/>
          </w:tcPr>
          <w:p w14:paraId="357F6A53" w14:textId="77777777" w:rsidR="007F3B9C" w:rsidRPr="00DA5DDA" w:rsidRDefault="007F3B9C" w:rsidP="006D6CC6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Wierzyciela w celu weryfikacji jakości danych, pozyskania informacji gospodarczych, danych gospodarczych, informacji dotyczących zapytań lub weryfikacji wiarygodności płatniczej na podstawie udzielonego przez Panią/Pana upoważnienia.</w:t>
            </w:r>
          </w:p>
        </w:tc>
        <w:tc>
          <w:tcPr>
            <w:tcW w:w="3827" w:type="dxa"/>
            <w:gridSpan w:val="3"/>
          </w:tcPr>
          <w:p w14:paraId="741EC326" w14:textId="77777777" w:rsidR="007F3B9C" w:rsidRPr="00DA5DDA" w:rsidRDefault="007F3B9C" w:rsidP="006D6CC6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 w celu: </w:t>
            </w:r>
          </w:p>
          <w:p w14:paraId="5B317034" w14:textId="77777777" w:rsidR="007F3B9C" w:rsidRPr="00DA5DDA" w:rsidRDefault="007F3B9C" w:rsidP="006D6CC6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udostępnienia informacji gospodarczych lub weryfikacji jakości danych na zlecenie Wierzyciela, co stanowi uzasadniony interes Administratora danych, będący podstawą przetwarzania Pani/Pana danych osobowych;</w:t>
            </w:r>
          </w:p>
          <w:p w14:paraId="12AA6E35" w14:textId="77777777" w:rsidR="007F3B9C" w:rsidRPr="00DA5DDA" w:rsidRDefault="007F3B9C" w:rsidP="006D6CC6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udostępnienia informacji dotyczących zapytań, na podstawie Pani/Pana zgody, będącej podstawą przetwarzania Pani/Pana danych osobowych;</w:t>
            </w:r>
          </w:p>
          <w:p w14:paraId="2F52AFA3" w14:textId="77777777" w:rsidR="007F3B9C" w:rsidRPr="00DA5DDA" w:rsidRDefault="007F3B9C" w:rsidP="006D6CC6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prowadzenia Rejestru Zapytań, co stanowi realizację obowiązku określonego w art. 27 Ustawy o BIG.</w:t>
            </w:r>
          </w:p>
        </w:tc>
        <w:tc>
          <w:tcPr>
            <w:tcW w:w="1956" w:type="dxa"/>
            <w:gridSpan w:val="2"/>
          </w:tcPr>
          <w:p w14:paraId="1228C587" w14:textId="77777777" w:rsidR="007F3B9C" w:rsidRPr="00DA5DDA" w:rsidRDefault="007F3B9C" w:rsidP="006D6CC6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BIK i ZBP w celu udostępnienia danych gospodarczych, co stanowi uzasadniony interes Administratora danych, będący podstawą przetwarzania Pani/Pana danych osobowych.</w:t>
            </w:r>
          </w:p>
        </w:tc>
      </w:tr>
      <w:tr w:rsidR="007F3B9C" w:rsidRPr="00DA5DDA" w14:paraId="427412D4" w14:textId="77777777" w:rsidTr="006D6CC6">
        <w:trPr>
          <w:trHeight w:val="2305"/>
        </w:trPr>
        <w:tc>
          <w:tcPr>
            <w:tcW w:w="9889" w:type="dxa"/>
            <w:gridSpan w:val="8"/>
          </w:tcPr>
          <w:p w14:paraId="2FF8C1D3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lastRenderedPageBreak/>
              <w:t xml:space="preserve">Wierzyciel, BIG </w:t>
            </w:r>
            <w:proofErr w:type="spellStart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Pani/Pana dane osobowe w zakresie: imię, nazwisko, data urodzenia/numer PESEL, nr i seria dokumentu tożsamości.</w:t>
            </w:r>
          </w:p>
          <w:p w14:paraId="75309650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Pani/Pana danych osobowych mogą być firmy zajmujące się obsługą systemów teleinformatycznych lub świadczeniem innych usług IT na rzecz Wierzyciela lub BIG </w:t>
            </w:r>
            <w:proofErr w:type="spellStart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i ZBP w zakresie niezbędnym do realizacji celów, dla których przetwarzane są te dane.</w:t>
            </w:r>
          </w:p>
          <w:p w14:paraId="64037305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73607FAC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80EE929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Pani/Pana dane są przetwarzane na podstawie zgody 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F13B784" w14:textId="77777777" w:rsidR="007F3B9C" w:rsidRPr="00DA5DDA" w:rsidRDefault="007F3B9C" w:rsidP="006D6CC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7A031A9D" w14:textId="77777777" w:rsidR="007F3B9C" w:rsidRPr="00DA5DDA" w:rsidRDefault="007F3B9C" w:rsidP="007F3B9C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42103CD" w14:textId="77777777" w:rsidR="007F3B9C" w:rsidRPr="00DA5DDA" w:rsidRDefault="007F3B9C" w:rsidP="007F3B9C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19BB898" w14:textId="77777777" w:rsidR="007F3B9C" w:rsidRPr="00DA5DDA" w:rsidRDefault="007F3B9C" w:rsidP="007F3B9C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E05995A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5DDA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27D8EE62" w14:textId="77777777" w:rsidR="007F3B9C" w:rsidRPr="00DA5DDA" w:rsidRDefault="007F3B9C" w:rsidP="007F3B9C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Wybrane artykuły ustawy Kodeks Karny z 6 czerwca 1997 r. (Dz. U. Nr 88, poz. 553 z późniejszymi zmianami):</w:t>
      </w:r>
    </w:p>
    <w:p w14:paraId="483DF387" w14:textId="77777777" w:rsidR="007F3B9C" w:rsidRPr="00DA5DDA" w:rsidRDefault="007F3B9C" w:rsidP="007F3B9C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0BB4584A" w14:textId="77777777" w:rsidR="007F3B9C" w:rsidRPr="00DA5DDA" w:rsidRDefault="007F3B9C" w:rsidP="007F3B9C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20ABC4FC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B0B090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28D48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A2DE7F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93E71B8" w14:textId="77777777" w:rsidR="007F3B9C" w:rsidRPr="00DA5DDA" w:rsidRDefault="007F3B9C" w:rsidP="007F3B9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DA5DDA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DA5DDA">
        <w:rPr>
          <w:rFonts w:asciiTheme="minorHAnsi" w:hAnsiTheme="minorHAnsi" w:cstheme="minorHAnsi"/>
          <w:sz w:val="20"/>
          <w:szCs w:val="20"/>
        </w:rPr>
        <w:tab/>
      </w:r>
      <w:r w:rsidRPr="00DA5DDA">
        <w:rPr>
          <w:rFonts w:asciiTheme="minorHAnsi" w:hAnsiTheme="minorHAnsi" w:cstheme="minorHAnsi"/>
          <w:sz w:val="20"/>
          <w:szCs w:val="20"/>
        </w:rPr>
        <w:tab/>
      </w:r>
      <w:r w:rsidRPr="00DA5DDA">
        <w:rPr>
          <w:rFonts w:asciiTheme="minorHAnsi" w:hAnsiTheme="minorHAnsi" w:cstheme="minorHAnsi"/>
          <w:sz w:val="20"/>
          <w:szCs w:val="20"/>
        </w:rPr>
        <w:tab/>
      </w:r>
      <w:r w:rsidRPr="00DA5DDA">
        <w:rPr>
          <w:rFonts w:asciiTheme="minorHAnsi" w:hAnsiTheme="minorHAnsi" w:cstheme="minorHAnsi"/>
          <w:sz w:val="20"/>
          <w:szCs w:val="20"/>
        </w:rPr>
        <w:tab/>
      </w:r>
      <w:r w:rsidRPr="00DA5DD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DA5DDA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1B9D99E8" w14:textId="77777777" w:rsidR="007F3B9C" w:rsidRPr="00DA5DDA" w:rsidRDefault="007F3B9C" w:rsidP="007F3B9C">
      <w:pPr>
        <w:jc w:val="center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Miejscowość i data</w:t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  <w:t xml:space="preserve">Podpis Konsumenta </w:t>
      </w:r>
    </w:p>
    <w:p w14:paraId="082608A4" w14:textId="77777777" w:rsidR="007F3B9C" w:rsidRPr="00DA5DDA" w:rsidRDefault="007F3B9C" w:rsidP="007F3B9C">
      <w:pPr>
        <w:rPr>
          <w:rFonts w:asciiTheme="minorHAnsi" w:hAnsiTheme="minorHAnsi" w:cstheme="minorHAnsi"/>
          <w:b/>
        </w:rPr>
      </w:pPr>
    </w:p>
    <w:p w14:paraId="36262743" w14:textId="77777777" w:rsidR="007F3B9C" w:rsidRDefault="007F3B9C" w:rsidP="007F3B9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0"/>
          <w:szCs w:val="20"/>
        </w:rPr>
      </w:pPr>
    </w:p>
    <w:p w14:paraId="70BD0B34" w14:textId="77777777" w:rsidR="007F3B9C" w:rsidRDefault="007F3B9C" w:rsidP="007F3B9C"/>
    <w:p w14:paraId="53F5A8F7" w14:textId="5FC5730A" w:rsidR="00FE1D9A" w:rsidRDefault="00FE1D9A" w:rsidP="007F3B9C">
      <w:pPr>
        <w:pStyle w:val="Akapitzlist"/>
      </w:pPr>
    </w:p>
    <w:sectPr w:rsidR="00FE1D9A" w:rsidSect="00116494">
      <w:headerReference w:type="default" r:id="rId15"/>
      <w:footerReference w:type="default" r:id="rId16"/>
      <w:pgSz w:w="11906" w:h="16838"/>
      <w:pgMar w:top="667" w:right="987" w:bottom="1985" w:left="1134" w:header="397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C9BC" w14:textId="77777777" w:rsidR="00EB68B5" w:rsidRDefault="00EB68B5">
      <w:r>
        <w:separator/>
      </w:r>
    </w:p>
  </w:endnote>
  <w:endnote w:type="continuationSeparator" w:id="0">
    <w:p w14:paraId="1B052877" w14:textId="77777777" w:rsidR="00EB68B5" w:rsidRDefault="00E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C0599" w14:paraId="623D238B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6CA071DD" w14:textId="77777777" w:rsidR="00DC0599" w:rsidRDefault="00DC0599" w:rsidP="00DC0599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183980AB" wp14:editId="7109D744">
                <wp:extent cx="3858337" cy="316424"/>
                <wp:effectExtent l="0" t="0" r="0" b="7620"/>
                <wp:docPr id="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0599" w:rsidRPr="00197A02" w14:paraId="500CF170" w14:textId="77777777" w:rsidTr="00FE3A6A">
      <w:trPr>
        <w:jc w:val="center"/>
      </w:trPr>
      <w:tc>
        <w:tcPr>
          <w:tcW w:w="4531" w:type="dxa"/>
          <w:vAlign w:val="center"/>
        </w:tcPr>
        <w:p w14:paraId="5E8979DD" w14:textId="77777777" w:rsidR="00DC0599" w:rsidRPr="00197A02" w:rsidRDefault="00DC0599" w:rsidP="00DC0599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5B15027A" w14:textId="77777777" w:rsidR="00DC0599" w:rsidRPr="00197A02" w:rsidRDefault="00DC0599" w:rsidP="00DC0599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DC0599" w:rsidRPr="0037256A" w14:paraId="737777F6" w14:textId="77777777" w:rsidTr="00CE5016">
      <w:trPr>
        <w:trHeight w:val="57"/>
        <w:jc w:val="center"/>
      </w:trPr>
      <w:tc>
        <w:tcPr>
          <w:tcW w:w="4531" w:type="dxa"/>
          <w:vAlign w:val="center"/>
        </w:tcPr>
        <w:p w14:paraId="1B973DD7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142C2704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 xml:space="preserve">Stowarzyszenie „Samorządowe Centrum </w:t>
          </w:r>
        </w:p>
        <w:p w14:paraId="7CE189FC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Przedsiębiorczości i Rozwoju” w Suchej Beskidzkiej</w:t>
          </w:r>
        </w:p>
      </w:tc>
    </w:tr>
    <w:tr w:rsidR="00DC0599" w:rsidRPr="0037256A" w14:paraId="3C1C03B1" w14:textId="77777777" w:rsidTr="00CE5016">
      <w:trPr>
        <w:trHeight w:val="57"/>
        <w:jc w:val="center"/>
      </w:trPr>
      <w:tc>
        <w:tcPr>
          <w:tcW w:w="4531" w:type="dxa"/>
          <w:vAlign w:val="center"/>
        </w:tcPr>
        <w:p w14:paraId="49421C77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084AE411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UL. Adama Mickiewicza 175</w:t>
          </w:r>
        </w:p>
      </w:tc>
    </w:tr>
    <w:tr w:rsidR="00DC0599" w:rsidRPr="0037256A" w14:paraId="3A3A5AAC" w14:textId="77777777" w:rsidTr="00CE5016">
      <w:trPr>
        <w:trHeight w:val="57"/>
        <w:jc w:val="center"/>
      </w:trPr>
      <w:tc>
        <w:tcPr>
          <w:tcW w:w="4531" w:type="dxa"/>
          <w:vAlign w:val="center"/>
        </w:tcPr>
        <w:p w14:paraId="19C67AE4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6E652B48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>34-200 Sucha Beskidzka</w:t>
          </w:r>
        </w:p>
      </w:tc>
    </w:tr>
    <w:tr w:rsidR="00DC0599" w:rsidRPr="0037256A" w14:paraId="2A4E2CB2" w14:textId="77777777" w:rsidTr="00CE5016">
      <w:trPr>
        <w:trHeight w:val="57"/>
        <w:jc w:val="center"/>
      </w:trPr>
      <w:tc>
        <w:tcPr>
          <w:tcW w:w="4531" w:type="dxa"/>
          <w:vAlign w:val="center"/>
        </w:tcPr>
        <w:p w14:paraId="6BB55984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2" w:history="1">
            <w:r w:rsidRPr="00CE5016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www.frrr.pl</w:t>
            </w:r>
          </w:hyperlink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2737FF69" w14:textId="77777777" w:rsidR="00DC0599" w:rsidRPr="00CE5016" w:rsidRDefault="00DC0599" w:rsidP="00DC0599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3" w:history="1">
            <w:r w:rsidRPr="00CE5016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www.funduszemalopolska.pl</w:t>
            </w:r>
          </w:hyperlink>
          <w:r w:rsidRPr="00CE5016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</w:tr>
  </w:tbl>
  <w:p w14:paraId="77B98185" w14:textId="199E1785" w:rsidR="00113F10" w:rsidRPr="00DC0599" w:rsidRDefault="00DC0599" w:rsidP="00DC0599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116494">
      <w:rPr>
        <w:b/>
        <w:bCs/>
        <w:noProof/>
        <w:sz w:val="14"/>
        <w:szCs w:val="14"/>
      </w:rPr>
      <w:t>2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116494">
      <w:rPr>
        <w:b/>
        <w:bCs/>
        <w:noProof/>
        <w:sz w:val="14"/>
        <w:szCs w:val="14"/>
      </w:rPr>
      <w:t>2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1B59" w14:textId="77777777" w:rsidR="00EB68B5" w:rsidRDefault="00EB68B5">
      <w:r>
        <w:separator/>
      </w:r>
    </w:p>
  </w:footnote>
  <w:footnote w:type="continuationSeparator" w:id="0">
    <w:p w14:paraId="6BB824D8" w14:textId="77777777" w:rsidR="00EB68B5" w:rsidRDefault="00EB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AB3B" w14:textId="77777777" w:rsidR="00DC0599" w:rsidRPr="00CE5016" w:rsidRDefault="00DC0599" w:rsidP="00116494">
    <w:pPr>
      <w:pStyle w:val="Tekstpodstawowy"/>
      <w:keepNext/>
      <w:jc w:val="center"/>
      <w:rPr>
        <w:i w:val="0"/>
        <w:iCs w:val="0"/>
        <w:sz w:val="4"/>
        <w:szCs w:val="4"/>
      </w:rPr>
    </w:pPr>
    <w:r>
      <w:rPr>
        <w:noProof/>
        <w:lang w:eastAsia="pl-PL"/>
      </w:rPr>
      <w:drawing>
        <wp:inline distT="0" distB="0" distL="0" distR="0" wp14:anchorId="30E3A437" wp14:editId="281F97F7">
          <wp:extent cx="4950586" cy="525151"/>
          <wp:effectExtent l="0" t="0" r="0" b="0"/>
          <wp:docPr id="1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E4A3A" w14:textId="30B17454" w:rsidR="00113F10" w:rsidRPr="00E912E0" w:rsidRDefault="00803E9C" w:rsidP="00116494">
    <w:pPr>
      <w:jc w:val="right"/>
      <w:rPr>
        <w:rFonts w:asciiTheme="minorHAnsi" w:hAnsiTheme="minorHAnsi" w:cstheme="minorHAnsi"/>
        <w:i/>
        <w:iCs/>
        <w:sz w:val="18"/>
        <w:szCs w:val="18"/>
      </w:rPr>
    </w:pPr>
    <w:r w:rsidRPr="00E912E0">
      <w:rPr>
        <w:rFonts w:asciiTheme="minorHAnsi" w:hAnsiTheme="minorHAnsi" w:cstheme="minorHAnsi"/>
        <w:i/>
        <w:iCs/>
        <w:sz w:val="18"/>
        <w:szCs w:val="18"/>
      </w:rPr>
      <w:t xml:space="preserve"> F0</w:t>
    </w:r>
    <w:r w:rsidR="000E4AA6" w:rsidRPr="00E912E0">
      <w:rPr>
        <w:rFonts w:asciiTheme="minorHAnsi" w:hAnsiTheme="minorHAnsi" w:cstheme="minorHAnsi"/>
        <w:i/>
        <w:iCs/>
        <w:sz w:val="18"/>
        <w:szCs w:val="18"/>
      </w:rPr>
      <w:t>1.4</w:t>
    </w:r>
    <w:r w:rsidRPr="00E912E0">
      <w:rPr>
        <w:rFonts w:asciiTheme="minorHAnsi" w:hAnsiTheme="minorHAnsi" w:cstheme="minorHAnsi"/>
        <w:i/>
        <w:iCs/>
        <w:sz w:val="18"/>
        <w:szCs w:val="18"/>
      </w:rPr>
      <w:t xml:space="preserve">-PR/II-P14; </w:t>
    </w:r>
    <w:r w:rsidR="000E4AA6" w:rsidRPr="00E912E0">
      <w:rPr>
        <w:rFonts w:asciiTheme="minorHAnsi" w:hAnsiTheme="minorHAnsi" w:cstheme="minorHAnsi"/>
        <w:i/>
        <w:iCs/>
        <w:sz w:val="18"/>
        <w:szCs w:val="18"/>
      </w:rPr>
      <w:t xml:space="preserve">Upoważnienie Wnioskodawcy /poręczyciela, jako osoby fizycznej do występowania z wnioskiem </w:t>
    </w:r>
    <w:r w:rsidR="00116494">
      <w:rPr>
        <w:rFonts w:asciiTheme="minorHAnsi" w:hAnsiTheme="minorHAnsi" w:cstheme="minorHAnsi"/>
        <w:i/>
        <w:iCs/>
        <w:sz w:val="18"/>
        <w:szCs w:val="18"/>
      </w:rPr>
      <w:br/>
    </w:r>
    <w:r w:rsidR="000E4AA6" w:rsidRPr="00E912E0">
      <w:rPr>
        <w:rFonts w:asciiTheme="minorHAnsi" w:hAnsiTheme="minorHAnsi" w:cstheme="minorHAnsi"/>
        <w:i/>
        <w:iCs/>
        <w:sz w:val="18"/>
        <w:szCs w:val="18"/>
      </w:rPr>
      <w:t xml:space="preserve">do BIG </w:t>
    </w:r>
    <w:proofErr w:type="spellStart"/>
    <w:r w:rsidR="000E4AA6" w:rsidRPr="00E912E0">
      <w:rPr>
        <w:rFonts w:asciiTheme="minorHAnsi" w:hAnsiTheme="minorHAnsi" w:cstheme="minorHAnsi"/>
        <w:i/>
        <w:iCs/>
        <w:sz w:val="18"/>
        <w:szCs w:val="18"/>
      </w:rPr>
      <w:t>InfoMonitor</w:t>
    </w:r>
    <w:proofErr w:type="spellEnd"/>
    <w:r w:rsidR="000E4AA6" w:rsidRPr="00E912E0">
      <w:rPr>
        <w:rFonts w:asciiTheme="minorHAnsi" w:hAnsiTheme="minorHAnsi" w:cstheme="minorHAnsi"/>
        <w:i/>
        <w:iCs/>
        <w:sz w:val="18"/>
        <w:szCs w:val="18"/>
      </w:rPr>
      <w:t xml:space="preserve"> SA</w:t>
    </w:r>
    <w:r w:rsidRPr="00E912E0">
      <w:rPr>
        <w:rFonts w:asciiTheme="minorHAnsi" w:hAnsiTheme="minorHAnsi" w:cstheme="minorHAnsi"/>
        <w:i/>
        <w:iCs/>
        <w:sz w:val="18"/>
        <w:szCs w:val="18"/>
      </w:rPr>
      <w:t xml:space="preserve">; wyd. </w:t>
    </w:r>
    <w:r w:rsidR="007F3B9C">
      <w:rPr>
        <w:rFonts w:asciiTheme="minorHAnsi" w:hAnsiTheme="minorHAnsi" w:cstheme="minorHAnsi"/>
        <w:i/>
        <w:iCs/>
        <w:sz w:val="18"/>
        <w:szCs w:val="18"/>
      </w:rPr>
      <w:t>2</w:t>
    </w:r>
    <w:r w:rsidRPr="00E912E0">
      <w:rPr>
        <w:rFonts w:asciiTheme="minorHAnsi" w:hAnsiTheme="minorHAnsi" w:cstheme="minorHAnsi"/>
        <w:i/>
        <w:iCs/>
        <w:sz w:val="18"/>
        <w:szCs w:val="18"/>
      </w:rPr>
      <w:t xml:space="preserve"> z dn.</w:t>
    </w:r>
    <w:r w:rsidR="007F3B9C">
      <w:rPr>
        <w:rFonts w:asciiTheme="minorHAnsi" w:hAnsiTheme="minorHAnsi" w:cstheme="minorHAnsi"/>
        <w:i/>
        <w:iCs/>
        <w:sz w:val="18"/>
        <w:szCs w:val="18"/>
      </w:rPr>
      <w:t xml:space="preserve"> 18.09.2025</w:t>
    </w:r>
    <w:r w:rsidRPr="00E912E0">
      <w:rPr>
        <w:rFonts w:asciiTheme="minorHAnsi" w:hAnsiTheme="minorHAnsi" w:cstheme="minorHAnsi"/>
        <w:i/>
        <w:iCs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2966">
    <w:abstractNumId w:val="1"/>
  </w:num>
  <w:num w:numId="2" w16cid:durableId="170382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6"/>
    <w:rsid w:val="00037ED3"/>
    <w:rsid w:val="000D4B38"/>
    <w:rsid w:val="000E4AA6"/>
    <w:rsid w:val="00113F10"/>
    <w:rsid w:val="00116494"/>
    <w:rsid w:val="00184695"/>
    <w:rsid w:val="00452386"/>
    <w:rsid w:val="00464FD8"/>
    <w:rsid w:val="004D3A4D"/>
    <w:rsid w:val="005F05F6"/>
    <w:rsid w:val="006D2FB5"/>
    <w:rsid w:val="00791C28"/>
    <w:rsid w:val="007F3B9C"/>
    <w:rsid w:val="00803E9C"/>
    <w:rsid w:val="00C75443"/>
    <w:rsid w:val="00CE5016"/>
    <w:rsid w:val="00DA5DDA"/>
    <w:rsid w:val="00DC0599"/>
    <w:rsid w:val="00E845BB"/>
    <w:rsid w:val="00E912E0"/>
    <w:rsid w:val="00EB68B5"/>
    <w:rsid w:val="00FE1D9A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2C8D"/>
  <w15:chartTrackingRefBased/>
  <w15:docId w15:val="{3C9FE169-760F-4886-B79E-553828B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F10"/>
    <w:pPr>
      <w:suppressAutoHyphens/>
      <w:spacing w:after="0" w:line="240" w:lineRule="auto"/>
    </w:pPr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13F10"/>
  </w:style>
  <w:style w:type="paragraph" w:styleId="Tekstpodstawowy">
    <w:name w:val="Body Text"/>
    <w:basedOn w:val="Normalny"/>
    <w:link w:val="TekstpodstawowyZnak"/>
    <w:rsid w:val="00113F10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3F10"/>
    <w:rPr>
      <w:rFonts w:ascii="Arial" w:eastAsia="MS Mincho" w:hAnsi="Arial" w:cs="Arial"/>
      <w:i/>
      <w:iCs/>
      <w:kern w:val="0"/>
      <w:sz w:val="2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rsid w:val="00113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F10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paragraph" w:styleId="Akapitzlist">
    <w:name w:val="List Paragraph"/>
    <w:basedOn w:val="Normalny"/>
    <w:uiPriority w:val="34"/>
    <w:qFormat/>
    <w:rsid w:val="00113F10"/>
    <w:pPr>
      <w:ind w:left="708"/>
    </w:pPr>
  </w:style>
  <w:style w:type="character" w:styleId="Hipercze">
    <w:name w:val="Hyperlink"/>
    <w:rsid w:val="00113F10"/>
    <w:rPr>
      <w:color w:val="0000FF"/>
      <w:u w:val="single"/>
    </w:rPr>
  </w:style>
  <w:style w:type="paragraph" w:styleId="Bezodstpw">
    <w:name w:val="No Spacing"/>
    <w:uiPriority w:val="1"/>
    <w:qFormat/>
    <w:rsid w:val="00113F1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DD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6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5FB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table" w:styleId="Tabela-Siatka">
    <w:name w:val="Table Grid"/>
    <w:basedOn w:val="Standardowy"/>
    <w:uiPriority w:val="39"/>
    <w:rsid w:val="00FE65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3z0">
    <w:name w:val="WW8Num23z0"/>
    <w:rsid w:val="00DC0599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unduszemalopolska.pl" TargetMode="External"/><Relationship Id="rId13" Type="http://schemas.openxmlformats.org/officeDocument/2006/relationships/hyperlink" Target="mailto:iod@funduszemalopolsk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czta@frrr.pl" TargetMode="External"/><Relationship Id="rId12" Type="http://schemas.openxmlformats.org/officeDocument/2006/relationships/hyperlink" Target="mailto:poczta@frrr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b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Michał Stasik</cp:lastModifiedBy>
  <cp:revision>8</cp:revision>
  <dcterms:created xsi:type="dcterms:W3CDTF">2024-12-19T08:18:00Z</dcterms:created>
  <dcterms:modified xsi:type="dcterms:W3CDTF">2025-09-19T11:38:00Z</dcterms:modified>
</cp:coreProperties>
</file>