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3A6F" w14:textId="1F41B92B" w:rsidR="00BA01E4" w:rsidRDefault="00BA01E4">
      <w:pPr>
        <w:pStyle w:val="Tekstpodstawowy"/>
        <w:spacing w:before="71" w:line="259" w:lineRule="auto"/>
        <w:ind w:left="141" w:right="140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bCs/>
          <w:iCs/>
          <w:sz w:val="18"/>
          <w:szCs w:val="18"/>
        </w:rPr>
        <w:t>Załącznik nr 12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do </w:t>
      </w:r>
      <w:r w:rsidRPr="00D9554E">
        <w:rPr>
          <w:rFonts w:asciiTheme="minorHAnsi" w:hAnsiTheme="minorHAnsi" w:cstheme="minorHAnsi"/>
          <w:bCs/>
          <w:i/>
          <w:iCs/>
          <w:sz w:val="18"/>
          <w:szCs w:val="18"/>
        </w:rPr>
        <w:t>Wniosku pożyczkowego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stanowiącego</w:t>
      </w:r>
      <w:r w:rsidRPr="00D9554E">
        <w:rPr>
          <w:rFonts w:asciiTheme="minorHAnsi" w:hAnsiTheme="minorHAnsi" w:cstheme="minorHAnsi"/>
          <w:sz w:val="18"/>
          <w:szCs w:val="18"/>
        </w:rPr>
        <w:t xml:space="preserve"> załącznik nr 1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 do </w:t>
      </w:r>
      <w:r>
        <w:rPr>
          <w:rFonts w:asciiTheme="minorHAnsi" w:hAnsiTheme="minorHAnsi" w:cstheme="minorHAnsi"/>
          <w:b/>
          <w:sz w:val="18"/>
          <w:szCs w:val="18"/>
        </w:rPr>
        <w:t>Regulaminu Funduszu Pożyczkowego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„Pożyczka Rozwojowa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”: 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>Lista sprawdzająca do wydatków związanych z paliwami kopalnymi</w:t>
      </w:r>
    </w:p>
    <w:p w14:paraId="3165A8C4" w14:textId="77777777" w:rsidR="00BA01E4" w:rsidRPr="00D034E2" w:rsidRDefault="00BA01E4">
      <w:pPr>
        <w:pStyle w:val="Tekstpodstawowy"/>
        <w:spacing w:before="71" w:line="259" w:lineRule="auto"/>
        <w:ind w:left="141" w:right="140"/>
        <w:jc w:val="both"/>
        <w:rPr>
          <w:sz w:val="10"/>
          <w:szCs w:val="10"/>
        </w:rPr>
      </w:pPr>
    </w:p>
    <w:p w14:paraId="24082505" w14:textId="77777777" w:rsidR="00EC7E16" w:rsidRPr="00D034E2" w:rsidRDefault="000C2ACB" w:rsidP="00BA01E4">
      <w:pPr>
        <w:pStyle w:val="Tekstpodstawowy"/>
        <w:spacing w:before="0"/>
        <w:ind w:left="141" w:right="140"/>
        <w:jc w:val="both"/>
        <w:rPr>
          <w:sz w:val="18"/>
          <w:szCs w:val="18"/>
        </w:rPr>
      </w:pPr>
      <w:r w:rsidRPr="00D034E2">
        <w:rPr>
          <w:sz w:val="18"/>
          <w:szCs w:val="18"/>
        </w:rPr>
        <w:t>Komisja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Europejska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w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stanowisku</w:t>
      </w:r>
      <w:r w:rsidRPr="00D034E2">
        <w:rPr>
          <w:spacing w:val="-2"/>
          <w:sz w:val="18"/>
          <w:szCs w:val="18"/>
        </w:rPr>
        <w:t xml:space="preserve"> </w:t>
      </w:r>
      <w:r w:rsidRPr="00D034E2">
        <w:rPr>
          <w:sz w:val="18"/>
          <w:szCs w:val="18"/>
        </w:rPr>
        <w:t>z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9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września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2024</w:t>
      </w:r>
      <w:r w:rsidRPr="00D034E2">
        <w:rPr>
          <w:spacing w:val="-2"/>
          <w:sz w:val="18"/>
          <w:szCs w:val="18"/>
        </w:rPr>
        <w:t xml:space="preserve"> </w:t>
      </w:r>
      <w:r w:rsidRPr="00D034E2">
        <w:rPr>
          <w:sz w:val="18"/>
          <w:szCs w:val="18"/>
        </w:rPr>
        <w:t>r.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uznaje</w:t>
      </w:r>
      <w:r w:rsidRPr="00D034E2">
        <w:rPr>
          <w:spacing w:val="-2"/>
          <w:sz w:val="18"/>
          <w:szCs w:val="18"/>
        </w:rPr>
        <w:t xml:space="preserve"> </w:t>
      </w:r>
      <w:r w:rsidRPr="00D034E2">
        <w:rPr>
          <w:sz w:val="18"/>
          <w:szCs w:val="18"/>
        </w:rPr>
        <w:t>konieczność</w:t>
      </w:r>
      <w:r w:rsidRPr="00D034E2">
        <w:rPr>
          <w:spacing w:val="-1"/>
          <w:sz w:val="18"/>
          <w:szCs w:val="18"/>
        </w:rPr>
        <w:t xml:space="preserve"> </w:t>
      </w:r>
      <w:r w:rsidRPr="00D034E2">
        <w:rPr>
          <w:sz w:val="18"/>
          <w:szCs w:val="18"/>
        </w:rPr>
        <w:t>stosowania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niektórych</w:t>
      </w:r>
      <w:r w:rsidRPr="00D034E2">
        <w:rPr>
          <w:spacing w:val="-2"/>
          <w:sz w:val="18"/>
          <w:szCs w:val="18"/>
        </w:rPr>
        <w:t xml:space="preserve"> </w:t>
      </w:r>
      <w:r w:rsidRPr="00D034E2">
        <w:rPr>
          <w:sz w:val="18"/>
          <w:szCs w:val="18"/>
        </w:rPr>
        <w:t>rodzajów</w:t>
      </w:r>
      <w:r w:rsidRPr="00D034E2">
        <w:rPr>
          <w:spacing w:val="-2"/>
          <w:sz w:val="18"/>
          <w:szCs w:val="18"/>
        </w:rPr>
        <w:t xml:space="preserve"> </w:t>
      </w:r>
      <w:r w:rsidRPr="00D034E2">
        <w:rPr>
          <w:sz w:val="18"/>
          <w:szCs w:val="18"/>
        </w:rPr>
        <w:t>maszyn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lub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urządzeń,</w:t>
      </w:r>
      <w:r w:rsidRPr="00D034E2">
        <w:rPr>
          <w:spacing w:val="-2"/>
          <w:sz w:val="18"/>
          <w:szCs w:val="18"/>
        </w:rPr>
        <w:t xml:space="preserve"> </w:t>
      </w:r>
      <w:r w:rsidRPr="00D034E2">
        <w:rPr>
          <w:sz w:val="18"/>
          <w:szCs w:val="18"/>
        </w:rPr>
        <w:t>które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nadal opierają się na spalaniu paliw kopalnych i nie mają jeszcze dostępnej alternatywy o obniżonej albo zerowej emisyjności, w celu realizacji projektów, które przyczyniają się do osiągnięcia celów szczegółowych programów. Aby zapewnić osiągnięcie ogólnych celów funduszy, w tym ich celów szczegółowych związanych z MŚP, przystosowaniem się do zmiany klimatu oraz gospodarką wodną i odpadami, przedstawiono następującą interpretację art. 7 ust. 1 lit. h Rozporządzenia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Parlamentu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Europejskiego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i</w:t>
      </w:r>
      <w:r w:rsidRPr="00D034E2">
        <w:rPr>
          <w:spacing w:val="31"/>
          <w:sz w:val="18"/>
          <w:szCs w:val="18"/>
        </w:rPr>
        <w:t xml:space="preserve"> </w:t>
      </w:r>
      <w:r w:rsidRPr="00D034E2">
        <w:rPr>
          <w:sz w:val="18"/>
          <w:szCs w:val="18"/>
        </w:rPr>
        <w:t>Rady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(UE)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2021/1058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z</w:t>
      </w:r>
      <w:r w:rsidRPr="00D034E2">
        <w:rPr>
          <w:spacing w:val="31"/>
          <w:sz w:val="18"/>
          <w:szCs w:val="18"/>
        </w:rPr>
        <w:t xml:space="preserve"> </w:t>
      </w:r>
      <w:r w:rsidRPr="00D034E2">
        <w:rPr>
          <w:sz w:val="18"/>
          <w:szCs w:val="18"/>
        </w:rPr>
        <w:t>dnia</w:t>
      </w:r>
      <w:r w:rsidRPr="00D034E2">
        <w:rPr>
          <w:spacing w:val="31"/>
          <w:sz w:val="18"/>
          <w:szCs w:val="18"/>
        </w:rPr>
        <w:t xml:space="preserve"> </w:t>
      </w:r>
      <w:r w:rsidRPr="00D034E2">
        <w:rPr>
          <w:sz w:val="18"/>
          <w:szCs w:val="18"/>
        </w:rPr>
        <w:t>24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czerwca</w:t>
      </w:r>
      <w:r w:rsidRPr="00D034E2">
        <w:rPr>
          <w:spacing w:val="31"/>
          <w:sz w:val="18"/>
          <w:szCs w:val="18"/>
        </w:rPr>
        <w:t xml:space="preserve"> </w:t>
      </w:r>
      <w:r w:rsidRPr="00D034E2">
        <w:rPr>
          <w:sz w:val="18"/>
          <w:szCs w:val="18"/>
        </w:rPr>
        <w:t>2021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r.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w</w:t>
      </w:r>
      <w:r w:rsidRPr="00D034E2">
        <w:rPr>
          <w:spacing w:val="31"/>
          <w:sz w:val="18"/>
          <w:szCs w:val="18"/>
        </w:rPr>
        <w:t xml:space="preserve"> </w:t>
      </w:r>
      <w:r w:rsidRPr="00D034E2">
        <w:rPr>
          <w:sz w:val="18"/>
          <w:szCs w:val="18"/>
        </w:rPr>
        <w:t>sprawie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Europejskiego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Funduszu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Rozwoju</w:t>
      </w:r>
      <w:r w:rsidRPr="00D034E2">
        <w:rPr>
          <w:spacing w:val="31"/>
          <w:sz w:val="18"/>
          <w:szCs w:val="18"/>
        </w:rPr>
        <w:t xml:space="preserve"> </w:t>
      </w:r>
      <w:r w:rsidRPr="00D034E2">
        <w:rPr>
          <w:sz w:val="18"/>
          <w:szCs w:val="18"/>
        </w:rPr>
        <w:t>Regionalnego i Funduszu Spójności (Rozporządzenie w sprawie EFRR/FS):</w:t>
      </w:r>
    </w:p>
    <w:p w14:paraId="67810509" w14:textId="77777777" w:rsidR="00EC7E16" w:rsidRPr="00D034E2" w:rsidRDefault="000C2ACB" w:rsidP="00BA01E4">
      <w:pPr>
        <w:pStyle w:val="Akapitzlist"/>
        <w:numPr>
          <w:ilvl w:val="0"/>
          <w:numId w:val="5"/>
        </w:numPr>
        <w:tabs>
          <w:tab w:val="left" w:pos="1581"/>
        </w:tabs>
        <w:spacing w:before="0"/>
        <w:ind w:left="1581" w:right="140"/>
        <w:jc w:val="both"/>
        <w:rPr>
          <w:sz w:val="18"/>
          <w:szCs w:val="18"/>
        </w:rPr>
      </w:pPr>
      <w:r w:rsidRPr="00D034E2">
        <w:rPr>
          <w:sz w:val="18"/>
          <w:szCs w:val="18"/>
        </w:rPr>
        <w:t>Bez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uszczerbku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dla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art.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7</w:t>
      </w:r>
      <w:r w:rsidRPr="00D034E2">
        <w:rPr>
          <w:spacing w:val="27"/>
          <w:sz w:val="18"/>
          <w:szCs w:val="18"/>
        </w:rPr>
        <w:t xml:space="preserve"> </w:t>
      </w:r>
      <w:proofErr w:type="spellStart"/>
      <w:r w:rsidRPr="00D034E2">
        <w:rPr>
          <w:sz w:val="18"/>
          <w:szCs w:val="18"/>
        </w:rPr>
        <w:t>ppkt</w:t>
      </w:r>
      <w:proofErr w:type="spellEnd"/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(i)–(iii),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ust.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1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lit.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h)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i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ust.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2–4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Rozporządzenia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w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sprawie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EFRR/FS,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wsparcie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z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EFRR/FS/FST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na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inwestycje w</w:t>
      </w:r>
      <w:r w:rsidRPr="00D034E2">
        <w:rPr>
          <w:spacing w:val="-2"/>
          <w:sz w:val="18"/>
          <w:szCs w:val="18"/>
        </w:rPr>
        <w:t xml:space="preserve"> </w:t>
      </w:r>
      <w:r w:rsidRPr="00D034E2">
        <w:rPr>
          <w:sz w:val="18"/>
          <w:szCs w:val="18"/>
        </w:rPr>
        <w:t>maszyny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lub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urządzenia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zasilane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poprzez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spalanie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paliw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kopalnych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mogą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być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uznane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za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kwalifikowalne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b/>
          <w:sz w:val="18"/>
          <w:szCs w:val="18"/>
        </w:rPr>
        <w:t>tylko</w:t>
      </w:r>
      <w:r w:rsidRPr="00D034E2">
        <w:rPr>
          <w:b/>
          <w:spacing w:val="-4"/>
          <w:sz w:val="18"/>
          <w:szCs w:val="18"/>
        </w:rPr>
        <w:t xml:space="preserve"> </w:t>
      </w:r>
      <w:r w:rsidRPr="00D034E2">
        <w:rPr>
          <w:b/>
          <w:sz w:val="18"/>
          <w:szCs w:val="18"/>
        </w:rPr>
        <w:t>wtedy,</w:t>
      </w:r>
      <w:r w:rsidRPr="00D034E2">
        <w:rPr>
          <w:b/>
          <w:spacing w:val="-3"/>
          <w:sz w:val="18"/>
          <w:szCs w:val="18"/>
        </w:rPr>
        <w:t xml:space="preserve"> </w:t>
      </w:r>
      <w:r w:rsidRPr="00D034E2">
        <w:rPr>
          <w:b/>
          <w:sz w:val="18"/>
          <w:szCs w:val="18"/>
        </w:rPr>
        <w:t>gdy</w:t>
      </w:r>
      <w:r w:rsidRPr="00D034E2">
        <w:rPr>
          <w:b/>
          <w:spacing w:val="-4"/>
          <w:sz w:val="18"/>
          <w:szCs w:val="18"/>
        </w:rPr>
        <w:t xml:space="preserve"> </w:t>
      </w:r>
      <w:r w:rsidRPr="00D034E2">
        <w:rPr>
          <w:b/>
          <w:sz w:val="18"/>
          <w:szCs w:val="18"/>
        </w:rPr>
        <w:t>nie</w:t>
      </w:r>
      <w:r w:rsidRPr="00D034E2">
        <w:rPr>
          <w:b/>
          <w:spacing w:val="-4"/>
          <w:sz w:val="18"/>
          <w:szCs w:val="18"/>
        </w:rPr>
        <w:t xml:space="preserve"> </w:t>
      </w:r>
      <w:r w:rsidRPr="00D034E2">
        <w:rPr>
          <w:b/>
          <w:sz w:val="18"/>
          <w:szCs w:val="18"/>
        </w:rPr>
        <w:t>istnieje</w:t>
      </w:r>
      <w:r w:rsidRPr="00D034E2">
        <w:rPr>
          <w:b/>
          <w:spacing w:val="-4"/>
          <w:sz w:val="18"/>
          <w:szCs w:val="18"/>
        </w:rPr>
        <w:t xml:space="preserve"> </w:t>
      </w:r>
      <w:r w:rsidRPr="00D034E2">
        <w:rPr>
          <w:b/>
          <w:sz w:val="18"/>
          <w:szCs w:val="18"/>
        </w:rPr>
        <w:t>realna alternatywna technologia</w:t>
      </w:r>
      <w:r w:rsidRPr="00D034E2">
        <w:rPr>
          <w:sz w:val="18"/>
          <w:szCs w:val="18"/>
        </w:rPr>
        <w:t>.</w:t>
      </w:r>
    </w:p>
    <w:p w14:paraId="5BAB0A67" w14:textId="77777777" w:rsidR="00EC7E16" w:rsidRPr="00D034E2" w:rsidRDefault="000C2ACB" w:rsidP="00BA01E4">
      <w:pPr>
        <w:pStyle w:val="Akapitzlist"/>
        <w:numPr>
          <w:ilvl w:val="0"/>
          <w:numId w:val="5"/>
        </w:numPr>
        <w:tabs>
          <w:tab w:val="left" w:pos="1581"/>
        </w:tabs>
        <w:spacing w:before="0"/>
        <w:ind w:left="1581"/>
        <w:rPr>
          <w:sz w:val="18"/>
          <w:szCs w:val="18"/>
        </w:rPr>
      </w:pPr>
      <w:r w:rsidRPr="00D034E2">
        <w:rPr>
          <w:b/>
          <w:sz w:val="18"/>
          <w:szCs w:val="18"/>
        </w:rPr>
        <w:t>Obowiązkiem</w:t>
      </w:r>
      <w:r w:rsidRPr="00D034E2">
        <w:rPr>
          <w:b/>
          <w:spacing w:val="-6"/>
          <w:sz w:val="18"/>
          <w:szCs w:val="18"/>
        </w:rPr>
        <w:t xml:space="preserve"> </w:t>
      </w:r>
      <w:r w:rsidRPr="00D034E2">
        <w:rPr>
          <w:b/>
          <w:sz w:val="18"/>
          <w:szCs w:val="18"/>
        </w:rPr>
        <w:t>państw</w:t>
      </w:r>
      <w:r w:rsidRPr="00D034E2">
        <w:rPr>
          <w:b/>
          <w:spacing w:val="-6"/>
          <w:sz w:val="18"/>
          <w:szCs w:val="18"/>
        </w:rPr>
        <w:t xml:space="preserve"> </w:t>
      </w:r>
      <w:r w:rsidRPr="00D034E2">
        <w:rPr>
          <w:b/>
          <w:sz w:val="18"/>
          <w:szCs w:val="18"/>
        </w:rPr>
        <w:t>członkowskich</w:t>
      </w:r>
      <w:r w:rsidRPr="00D034E2">
        <w:rPr>
          <w:b/>
          <w:spacing w:val="-6"/>
          <w:sz w:val="18"/>
          <w:szCs w:val="18"/>
        </w:rPr>
        <w:t xml:space="preserve"> </w:t>
      </w:r>
      <w:r w:rsidRPr="00D034E2">
        <w:rPr>
          <w:b/>
          <w:sz w:val="18"/>
          <w:szCs w:val="18"/>
        </w:rPr>
        <w:t>będzie</w:t>
      </w:r>
      <w:r w:rsidRPr="00D034E2">
        <w:rPr>
          <w:b/>
          <w:spacing w:val="-6"/>
          <w:sz w:val="18"/>
          <w:szCs w:val="18"/>
        </w:rPr>
        <w:t xml:space="preserve"> </w:t>
      </w:r>
      <w:r w:rsidRPr="00D034E2">
        <w:rPr>
          <w:sz w:val="18"/>
          <w:szCs w:val="18"/>
        </w:rPr>
        <w:t>zapewnienie</w:t>
      </w:r>
      <w:r w:rsidRPr="00D034E2">
        <w:rPr>
          <w:spacing w:val="-6"/>
          <w:sz w:val="18"/>
          <w:szCs w:val="18"/>
        </w:rPr>
        <w:t xml:space="preserve"> </w:t>
      </w:r>
      <w:r w:rsidRPr="00D034E2">
        <w:rPr>
          <w:sz w:val="18"/>
          <w:szCs w:val="18"/>
        </w:rPr>
        <w:t>spełnienia</w:t>
      </w:r>
      <w:r w:rsidRPr="00D034E2">
        <w:rPr>
          <w:spacing w:val="-6"/>
          <w:sz w:val="18"/>
          <w:szCs w:val="18"/>
        </w:rPr>
        <w:t xml:space="preserve"> </w:t>
      </w:r>
      <w:r w:rsidRPr="00D034E2">
        <w:rPr>
          <w:sz w:val="18"/>
          <w:szCs w:val="18"/>
        </w:rPr>
        <w:t>tego</w:t>
      </w:r>
      <w:r w:rsidRPr="00D034E2">
        <w:rPr>
          <w:spacing w:val="-6"/>
          <w:sz w:val="18"/>
          <w:szCs w:val="18"/>
        </w:rPr>
        <w:t xml:space="preserve"> </w:t>
      </w:r>
      <w:r w:rsidRPr="00D034E2">
        <w:rPr>
          <w:spacing w:val="-2"/>
          <w:sz w:val="18"/>
          <w:szCs w:val="18"/>
        </w:rPr>
        <w:t>warunku.</w:t>
      </w:r>
    </w:p>
    <w:p w14:paraId="4BBAECFB" w14:textId="77777777" w:rsidR="00EC7E16" w:rsidRPr="00D034E2" w:rsidRDefault="000C2ACB" w:rsidP="00BA01E4">
      <w:pPr>
        <w:pStyle w:val="Tekstpodstawowy"/>
        <w:spacing w:before="0"/>
        <w:ind w:left="141"/>
        <w:jc w:val="both"/>
        <w:rPr>
          <w:sz w:val="18"/>
          <w:szCs w:val="18"/>
        </w:rPr>
      </w:pPr>
      <w:r w:rsidRPr="00D034E2">
        <w:rPr>
          <w:sz w:val="18"/>
          <w:szCs w:val="18"/>
        </w:rPr>
        <w:t>Podejście</w:t>
      </w:r>
      <w:r w:rsidRPr="00D034E2">
        <w:rPr>
          <w:spacing w:val="-5"/>
          <w:sz w:val="18"/>
          <w:szCs w:val="18"/>
        </w:rPr>
        <w:t xml:space="preserve"> </w:t>
      </w:r>
      <w:r w:rsidRPr="00D034E2">
        <w:rPr>
          <w:sz w:val="18"/>
          <w:szCs w:val="18"/>
        </w:rPr>
        <w:t>to</w:t>
      </w:r>
      <w:r w:rsidRPr="00D034E2">
        <w:rPr>
          <w:spacing w:val="-5"/>
          <w:sz w:val="18"/>
          <w:szCs w:val="18"/>
        </w:rPr>
        <w:t xml:space="preserve"> </w:t>
      </w:r>
      <w:r w:rsidRPr="00D034E2">
        <w:rPr>
          <w:sz w:val="18"/>
          <w:szCs w:val="18"/>
        </w:rPr>
        <w:t>ma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na</w:t>
      </w:r>
      <w:r w:rsidRPr="00D034E2">
        <w:rPr>
          <w:spacing w:val="-5"/>
          <w:sz w:val="18"/>
          <w:szCs w:val="18"/>
        </w:rPr>
        <w:t xml:space="preserve"> </w:t>
      </w:r>
      <w:r w:rsidRPr="00D034E2">
        <w:rPr>
          <w:sz w:val="18"/>
          <w:szCs w:val="18"/>
        </w:rPr>
        <w:t>celu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zrównoważenie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potrzeby</w:t>
      </w:r>
      <w:r w:rsidRPr="00D034E2">
        <w:rPr>
          <w:spacing w:val="-5"/>
          <w:sz w:val="18"/>
          <w:szCs w:val="18"/>
        </w:rPr>
        <w:t xml:space="preserve"> </w:t>
      </w:r>
      <w:r w:rsidRPr="00D034E2">
        <w:rPr>
          <w:sz w:val="18"/>
          <w:szCs w:val="18"/>
        </w:rPr>
        <w:t>ochrony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środowiska</w:t>
      </w:r>
      <w:r w:rsidRPr="00D034E2">
        <w:rPr>
          <w:spacing w:val="-5"/>
          <w:sz w:val="18"/>
          <w:szCs w:val="18"/>
        </w:rPr>
        <w:t xml:space="preserve"> </w:t>
      </w:r>
      <w:r w:rsidRPr="00D034E2">
        <w:rPr>
          <w:sz w:val="18"/>
          <w:szCs w:val="18"/>
        </w:rPr>
        <w:t>z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praktycznymi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wymogami</w:t>
      </w:r>
      <w:r w:rsidRPr="00D034E2">
        <w:rPr>
          <w:spacing w:val="-5"/>
          <w:sz w:val="18"/>
          <w:szCs w:val="18"/>
        </w:rPr>
        <w:t xml:space="preserve"> </w:t>
      </w:r>
      <w:r w:rsidRPr="00D034E2">
        <w:rPr>
          <w:sz w:val="18"/>
          <w:szCs w:val="18"/>
        </w:rPr>
        <w:t>wdrażania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funduszy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polityki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pacing w:val="-2"/>
          <w:sz w:val="18"/>
          <w:szCs w:val="18"/>
        </w:rPr>
        <w:t>spójności.</w:t>
      </w:r>
    </w:p>
    <w:p w14:paraId="5D2231AC" w14:textId="77777777" w:rsidR="00EC7E16" w:rsidRPr="00D034E2" w:rsidRDefault="000C2ACB" w:rsidP="00BA01E4">
      <w:pPr>
        <w:pStyle w:val="Tekstpodstawowy"/>
        <w:spacing w:before="0"/>
        <w:ind w:left="141" w:right="140"/>
        <w:jc w:val="both"/>
        <w:rPr>
          <w:sz w:val="18"/>
          <w:szCs w:val="18"/>
        </w:rPr>
      </w:pPr>
      <w:r w:rsidRPr="00D034E2">
        <w:rPr>
          <w:sz w:val="18"/>
          <w:szCs w:val="18"/>
          <w:u w:val="single"/>
        </w:rPr>
        <w:t xml:space="preserve">Na potrzeby wdrażania instrumentów finansowych ze środków UE przez </w:t>
      </w:r>
      <w:r w:rsidRPr="00D034E2">
        <w:rPr>
          <w:b/>
          <w:sz w:val="18"/>
          <w:szCs w:val="18"/>
          <w:u w:val="single"/>
        </w:rPr>
        <w:t xml:space="preserve">realną alternatywną technologię </w:t>
      </w:r>
      <w:r w:rsidRPr="00D034E2">
        <w:rPr>
          <w:sz w:val="18"/>
          <w:szCs w:val="18"/>
          <w:u w:val="single"/>
        </w:rPr>
        <w:t>rozumie się istniejące, dostępne i osiągalne oraz</w:t>
      </w:r>
      <w:r w:rsidRPr="00D034E2">
        <w:rPr>
          <w:sz w:val="18"/>
          <w:szCs w:val="18"/>
        </w:rPr>
        <w:t xml:space="preserve"> </w:t>
      </w:r>
      <w:r w:rsidRPr="00D034E2">
        <w:rPr>
          <w:sz w:val="18"/>
          <w:szCs w:val="18"/>
          <w:u w:val="single"/>
        </w:rPr>
        <w:t>możliwe</w:t>
      </w:r>
      <w:r w:rsidRPr="00D034E2">
        <w:rPr>
          <w:spacing w:val="-5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do</w:t>
      </w:r>
      <w:r w:rsidRPr="00D034E2">
        <w:rPr>
          <w:spacing w:val="-6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zastosowania</w:t>
      </w:r>
      <w:r w:rsidRPr="00D034E2">
        <w:rPr>
          <w:spacing w:val="-6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w</w:t>
      </w:r>
      <w:r w:rsidRPr="00D034E2">
        <w:rPr>
          <w:spacing w:val="-6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danym</w:t>
      </w:r>
      <w:r w:rsidRPr="00D034E2">
        <w:rPr>
          <w:spacing w:val="-5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przypadku</w:t>
      </w:r>
      <w:r w:rsidRPr="00D034E2">
        <w:rPr>
          <w:spacing w:val="-5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rozwiązanie</w:t>
      </w:r>
      <w:r w:rsidRPr="00D034E2">
        <w:rPr>
          <w:spacing w:val="-5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nie</w:t>
      </w:r>
      <w:r w:rsidRPr="00D034E2">
        <w:rPr>
          <w:spacing w:val="-6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przewidujące</w:t>
      </w:r>
      <w:r w:rsidRPr="00D034E2">
        <w:rPr>
          <w:spacing w:val="-5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spalania</w:t>
      </w:r>
      <w:r w:rsidRPr="00D034E2">
        <w:rPr>
          <w:spacing w:val="-6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paliw</w:t>
      </w:r>
      <w:r w:rsidRPr="00D034E2">
        <w:rPr>
          <w:spacing w:val="-5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kopalnych,</w:t>
      </w:r>
      <w:r w:rsidRPr="00D034E2">
        <w:rPr>
          <w:spacing w:val="-5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które</w:t>
      </w:r>
      <w:r w:rsidRPr="00D034E2">
        <w:rPr>
          <w:spacing w:val="-5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prowadzi</w:t>
      </w:r>
      <w:r w:rsidRPr="00D034E2">
        <w:rPr>
          <w:spacing w:val="-5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do</w:t>
      </w:r>
      <w:r w:rsidRPr="00D034E2">
        <w:rPr>
          <w:spacing w:val="-6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osiągnięcia</w:t>
      </w:r>
      <w:r w:rsidRPr="00D034E2">
        <w:rPr>
          <w:spacing w:val="-6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założonego</w:t>
      </w:r>
      <w:r w:rsidRPr="00D034E2">
        <w:rPr>
          <w:spacing w:val="-5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celu</w:t>
      </w:r>
      <w:r w:rsidRPr="00D034E2">
        <w:rPr>
          <w:spacing w:val="-6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i</w:t>
      </w:r>
      <w:r w:rsidRPr="00D034E2">
        <w:rPr>
          <w:spacing w:val="-6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skutku</w:t>
      </w:r>
      <w:r w:rsidRPr="00D034E2">
        <w:rPr>
          <w:sz w:val="18"/>
          <w:szCs w:val="18"/>
        </w:rPr>
        <w:t xml:space="preserve"> </w:t>
      </w:r>
      <w:r w:rsidRPr="00D034E2">
        <w:rPr>
          <w:sz w:val="18"/>
          <w:szCs w:val="18"/>
          <w:u w:val="single"/>
        </w:rPr>
        <w:t>gospodarczego</w:t>
      </w:r>
      <w:r w:rsidRPr="00D034E2">
        <w:rPr>
          <w:spacing w:val="-13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w</w:t>
      </w:r>
      <w:r w:rsidRPr="00D034E2">
        <w:rPr>
          <w:spacing w:val="-12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związku</w:t>
      </w:r>
      <w:r w:rsidRPr="00D034E2">
        <w:rPr>
          <w:spacing w:val="-13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z</w:t>
      </w:r>
      <w:r w:rsidRPr="00D034E2">
        <w:rPr>
          <w:spacing w:val="-12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realizacją</w:t>
      </w:r>
      <w:r w:rsidRPr="00D034E2">
        <w:rPr>
          <w:spacing w:val="-13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finansowanego</w:t>
      </w:r>
      <w:r w:rsidRPr="00D034E2">
        <w:rPr>
          <w:spacing w:val="-12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zamierzenia</w:t>
      </w:r>
      <w:r w:rsidRPr="00D034E2">
        <w:rPr>
          <w:spacing w:val="-13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inwestycyjnego,</w:t>
      </w:r>
      <w:r w:rsidRPr="00D034E2">
        <w:rPr>
          <w:spacing w:val="-12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z</w:t>
      </w:r>
      <w:r w:rsidRPr="00D034E2">
        <w:rPr>
          <w:spacing w:val="-7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uwzględnieniem</w:t>
      </w:r>
      <w:r w:rsidRPr="00D034E2">
        <w:rPr>
          <w:spacing w:val="-10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dostępnych</w:t>
      </w:r>
      <w:r w:rsidRPr="00D034E2">
        <w:rPr>
          <w:spacing w:val="-12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dla</w:t>
      </w:r>
      <w:r w:rsidRPr="00D034E2">
        <w:rPr>
          <w:spacing w:val="-13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przedsiębiorcy</w:t>
      </w:r>
      <w:r w:rsidRPr="00D034E2">
        <w:rPr>
          <w:spacing w:val="-11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źródeł</w:t>
      </w:r>
      <w:r w:rsidRPr="00D034E2">
        <w:rPr>
          <w:spacing w:val="-12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jego</w:t>
      </w:r>
      <w:r w:rsidRPr="00D034E2">
        <w:rPr>
          <w:spacing w:val="-12"/>
          <w:sz w:val="18"/>
          <w:szCs w:val="18"/>
          <w:u w:val="single"/>
        </w:rPr>
        <w:t xml:space="preserve"> </w:t>
      </w:r>
      <w:r w:rsidRPr="00D034E2">
        <w:rPr>
          <w:spacing w:val="-2"/>
          <w:sz w:val="18"/>
          <w:szCs w:val="18"/>
          <w:u w:val="single"/>
        </w:rPr>
        <w:t>finansowania.</w:t>
      </w:r>
    </w:p>
    <w:p w14:paraId="03D8812F" w14:textId="77777777" w:rsidR="00E23C63" w:rsidRPr="00D034E2" w:rsidRDefault="00E23C63">
      <w:pPr>
        <w:spacing w:before="21"/>
        <w:ind w:left="141"/>
        <w:rPr>
          <w:b/>
          <w:sz w:val="10"/>
          <w:szCs w:val="10"/>
        </w:rPr>
      </w:pPr>
    </w:p>
    <w:p w14:paraId="23E0988E" w14:textId="77777777" w:rsidR="00EC7E16" w:rsidRPr="00BA01E4" w:rsidRDefault="000C2ACB">
      <w:pPr>
        <w:spacing w:before="21"/>
        <w:ind w:left="141"/>
        <w:rPr>
          <w:b/>
          <w:color w:val="FF0000"/>
          <w:sz w:val="20"/>
          <w:szCs w:val="20"/>
        </w:rPr>
      </w:pPr>
      <w:r w:rsidRPr="00BA01E4">
        <w:rPr>
          <w:b/>
          <w:color w:val="FF0000"/>
          <w:sz w:val="20"/>
          <w:szCs w:val="20"/>
        </w:rPr>
        <w:t>W</w:t>
      </w:r>
      <w:r w:rsidRPr="00BA01E4">
        <w:rPr>
          <w:b/>
          <w:color w:val="FF0000"/>
          <w:spacing w:val="-4"/>
          <w:sz w:val="20"/>
          <w:szCs w:val="20"/>
        </w:rPr>
        <w:t xml:space="preserve"> </w:t>
      </w:r>
      <w:r w:rsidRPr="00BA01E4">
        <w:rPr>
          <w:b/>
          <w:color w:val="FF0000"/>
          <w:sz w:val="20"/>
          <w:szCs w:val="20"/>
        </w:rPr>
        <w:t>tym</w:t>
      </w:r>
      <w:r w:rsidRPr="00BA01E4">
        <w:rPr>
          <w:b/>
          <w:color w:val="FF0000"/>
          <w:spacing w:val="-4"/>
          <w:sz w:val="20"/>
          <w:szCs w:val="20"/>
        </w:rPr>
        <w:t xml:space="preserve"> </w:t>
      </w:r>
      <w:r w:rsidRPr="00BA01E4">
        <w:rPr>
          <w:b/>
          <w:color w:val="FF0000"/>
          <w:sz w:val="20"/>
          <w:szCs w:val="20"/>
        </w:rPr>
        <w:t>celu</w:t>
      </w:r>
      <w:r w:rsidRPr="00BA01E4">
        <w:rPr>
          <w:b/>
          <w:color w:val="FF0000"/>
          <w:spacing w:val="-4"/>
          <w:sz w:val="20"/>
          <w:szCs w:val="20"/>
        </w:rPr>
        <w:t xml:space="preserve"> </w:t>
      </w:r>
      <w:r w:rsidR="00E23C63" w:rsidRPr="00BA01E4">
        <w:rPr>
          <w:b/>
          <w:color w:val="FF0000"/>
          <w:sz w:val="20"/>
          <w:szCs w:val="20"/>
        </w:rPr>
        <w:t>proszę o uzupełnienie</w:t>
      </w:r>
      <w:r w:rsidR="00E23C63" w:rsidRPr="00BA01E4">
        <w:rPr>
          <w:b/>
          <w:color w:val="FF0000"/>
          <w:spacing w:val="-3"/>
          <w:sz w:val="20"/>
          <w:szCs w:val="20"/>
        </w:rPr>
        <w:t xml:space="preserve"> </w:t>
      </w:r>
      <w:r w:rsidRPr="00BA01E4">
        <w:rPr>
          <w:b/>
          <w:color w:val="FF0000"/>
          <w:sz w:val="20"/>
          <w:szCs w:val="20"/>
        </w:rPr>
        <w:t>poniższ</w:t>
      </w:r>
      <w:r w:rsidR="00E23C63" w:rsidRPr="00BA01E4">
        <w:rPr>
          <w:b/>
          <w:color w:val="FF0000"/>
          <w:sz w:val="20"/>
          <w:szCs w:val="20"/>
        </w:rPr>
        <w:t>ej</w:t>
      </w:r>
      <w:r w:rsidRPr="00BA01E4">
        <w:rPr>
          <w:b/>
          <w:color w:val="FF0000"/>
          <w:spacing w:val="-3"/>
          <w:sz w:val="20"/>
          <w:szCs w:val="20"/>
        </w:rPr>
        <w:t xml:space="preserve"> </w:t>
      </w:r>
      <w:r w:rsidRPr="00BA01E4">
        <w:rPr>
          <w:b/>
          <w:color w:val="FF0000"/>
          <w:sz w:val="20"/>
          <w:szCs w:val="20"/>
        </w:rPr>
        <w:t>list</w:t>
      </w:r>
      <w:r w:rsidR="00E23C63" w:rsidRPr="00BA01E4">
        <w:rPr>
          <w:b/>
          <w:color w:val="FF0000"/>
          <w:sz w:val="20"/>
          <w:szCs w:val="20"/>
        </w:rPr>
        <w:t xml:space="preserve">y </w:t>
      </w:r>
      <w:r w:rsidRPr="00BA01E4">
        <w:rPr>
          <w:b/>
          <w:color w:val="FF0000"/>
          <w:spacing w:val="-2"/>
          <w:sz w:val="20"/>
          <w:szCs w:val="20"/>
        </w:rPr>
        <w:t>sprawdzając</w:t>
      </w:r>
      <w:r w:rsidR="00E23C63" w:rsidRPr="00BA01E4">
        <w:rPr>
          <w:b/>
          <w:color w:val="FF0000"/>
          <w:spacing w:val="-2"/>
          <w:sz w:val="20"/>
          <w:szCs w:val="20"/>
        </w:rPr>
        <w:t>ej</w:t>
      </w:r>
      <w:r w:rsidRPr="00BA01E4">
        <w:rPr>
          <w:b/>
          <w:color w:val="FF0000"/>
          <w:spacing w:val="-2"/>
          <w:sz w:val="20"/>
          <w:szCs w:val="20"/>
        </w:rPr>
        <w:t>.</w:t>
      </w:r>
    </w:p>
    <w:tbl>
      <w:tblPr>
        <w:tblStyle w:val="TableNormal"/>
        <w:tblW w:w="1545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6252"/>
        <w:gridCol w:w="651"/>
        <w:gridCol w:w="551"/>
        <w:gridCol w:w="32"/>
        <w:gridCol w:w="7412"/>
      </w:tblGrid>
      <w:tr w:rsidR="00F866B5" w:rsidRPr="00BA01E4" w14:paraId="1F74130B" w14:textId="77777777" w:rsidTr="00F4454A">
        <w:trPr>
          <w:trHeight w:val="344"/>
        </w:trPr>
        <w:tc>
          <w:tcPr>
            <w:tcW w:w="553" w:type="dxa"/>
          </w:tcPr>
          <w:p w14:paraId="7A494710" w14:textId="77777777" w:rsidR="00F866B5" w:rsidRPr="00BA01E4" w:rsidRDefault="00F866B5" w:rsidP="00BA01E4">
            <w:pPr>
              <w:pStyle w:val="TableParagraph"/>
              <w:rPr>
                <w:b/>
                <w:sz w:val="20"/>
                <w:szCs w:val="20"/>
              </w:rPr>
            </w:pPr>
            <w:r w:rsidRPr="00BA01E4">
              <w:rPr>
                <w:b/>
                <w:spacing w:val="-5"/>
                <w:sz w:val="20"/>
                <w:szCs w:val="20"/>
              </w:rPr>
              <w:t>Lp.</w:t>
            </w:r>
          </w:p>
        </w:tc>
        <w:tc>
          <w:tcPr>
            <w:tcW w:w="6252" w:type="dxa"/>
          </w:tcPr>
          <w:p w14:paraId="68383BF4" w14:textId="77777777" w:rsidR="00F866B5" w:rsidRPr="00BA01E4" w:rsidRDefault="00F866B5" w:rsidP="00BA01E4">
            <w:pPr>
              <w:pStyle w:val="TableParagraph"/>
              <w:rPr>
                <w:b/>
                <w:sz w:val="20"/>
                <w:szCs w:val="20"/>
              </w:rPr>
            </w:pPr>
            <w:r w:rsidRPr="00BA01E4">
              <w:rPr>
                <w:b/>
                <w:sz w:val="20"/>
                <w:szCs w:val="20"/>
              </w:rPr>
              <w:t>Zagadnienie</w:t>
            </w:r>
            <w:r w:rsidRPr="00BA01E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A01E4">
              <w:rPr>
                <w:b/>
                <w:sz w:val="20"/>
                <w:szCs w:val="20"/>
              </w:rPr>
              <w:t>podlegające</w:t>
            </w:r>
            <w:r w:rsidRPr="00BA01E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A01E4">
              <w:rPr>
                <w:b/>
                <w:spacing w:val="-2"/>
                <w:sz w:val="20"/>
                <w:szCs w:val="20"/>
              </w:rPr>
              <w:t>ocenie</w:t>
            </w:r>
          </w:p>
        </w:tc>
        <w:tc>
          <w:tcPr>
            <w:tcW w:w="651" w:type="dxa"/>
          </w:tcPr>
          <w:p w14:paraId="5060E551" w14:textId="77777777" w:rsidR="00F866B5" w:rsidRPr="00BA01E4" w:rsidRDefault="00F866B5" w:rsidP="00BA01E4">
            <w:pPr>
              <w:pStyle w:val="TableParagraph"/>
              <w:rPr>
                <w:b/>
                <w:sz w:val="20"/>
                <w:szCs w:val="20"/>
              </w:rPr>
            </w:pPr>
            <w:r w:rsidRPr="00BA01E4">
              <w:rPr>
                <w:b/>
                <w:spacing w:val="-5"/>
                <w:sz w:val="20"/>
                <w:szCs w:val="20"/>
              </w:rPr>
              <w:t>TAK</w:t>
            </w:r>
          </w:p>
        </w:tc>
        <w:tc>
          <w:tcPr>
            <w:tcW w:w="583" w:type="dxa"/>
            <w:gridSpan w:val="2"/>
          </w:tcPr>
          <w:p w14:paraId="304A40EC" w14:textId="77777777" w:rsidR="00F866B5" w:rsidRPr="00BA01E4" w:rsidRDefault="00F866B5" w:rsidP="00BA01E4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BA01E4">
              <w:rPr>
                <w:b/>
                <w:spacing w:val="-5"/>
                <w:sz w:val="20"/>
                <w:szCs w:val="20"/>
              </w:rPr>
              <w:t>NIE</w:t>
            </w:r>
          </w:p>
        </w:tc>
        <w:tc>
          <w:tcPr>
            <w:tcW w:w="7412" w:type="dxa"/>
          </w:tcPr>
          <w:p w14:paraId="2BA9782D" w14:textId="77777777" w:rsidR="00F866B5" w:rsidRPr="00BA01E4" w:rsidRDefault="00F866B5" w:rsidP="00BA01E4">
            <w:pPr>
              <w:pStyle w:val="TableParagraph"/>
              <w:ind w:right="284"/>
              <w:rPr>
                <w:b/>
                <w:sz w:val="20"/>
                <w:szCs w:val="20"/>
              </w:rPr>
            </w:pPr>
            <w:r w:rsidRPr="00BA01E4">
              <w:rPr>
                <w:b/>
                <w:sz w:val="20"/>
                <w:szCs w:val="20"/>
              </w:rPr>
              <w:t>Uzasadnienie</w:t>
            </w:r>
            <w:r w:rsidRPr="00BA01E4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A01E4">
              <w:rPr>
                <w:b/>
                <w:sz w:val="20"/>
                <w:szCs w:val="20"/>
              </w:rPr>
              <w:t>Ostatecznego Odbiorcy (OO)</w:t>
            </w:r>
          </w:p>
        </w:tc>
      </w:tr>
      <w:tr w:rsidR="00F866B5" w:rsidRPr="00BA01E4" w14:paraId="67BAC0D9" w14:textId="77777777" w:rsidTr="00D034E2">
        <w:trPr>
          <w:trHeight w:val="284"/>
        </w:trPr>
        <w:tc>
          <w:tcPr>
            <w:tcW w:w="553" w:type="dxa"/>
          </w:tcPr>
          <w:p w14:paraId="430B456B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t>3.</w:t>
            </w:r>
          </w:p>
        </w:tc>
        <w:tc>
          <w:tcPr>
            <w:tcW w:w="6252" w:type="dxa"/>
          </w:tcPr>
          <w:p w14:paraId="2272EB18" w14:textId="77777777" w:rsidR="00F866B5" w:rsidRPr="00D034E2" w:rsidRDefault="00F866B5" w:rsidP="00BA01E4">
            <w:pPr>
              <w:pStyle w:val="TableParagraph"/>
              <w:ind w:left="107" w:right="246"/>
              <w:rPr>
                <w:sz w:val="18"/>
                <w:szCs w:val="18"/>
              </w:rPr>
            </w:pPr>
            <w:r w:rsidRPr="00D034E2">
              <w:rPr>
                <w:b/>
                <w:i/>
                <w:sz w:val="18"/>
                <w:szCs w:val="18"/>
              </w:rPr>
              <w:t>Czy zaplanowane przez OO wydatki obejmują zakup urządzeń lub maszyn</w:t>
            </w:r>
            <w:r w:rsidRPr="00D034E2">
              <w:rPr>
                <w:sz w:val="18"/>
                <w:szCs w:val="18"/>
              </w:rPr>
              <w:t xml:space="preserve"> (w tym pojazdów specjalistycznych</w:t>
            </w:r>
            <w:r w:rsidRPr="00D034E2">
              <w:rPr>
                <w:sz w:val="18"/>
                <w:szCs w:val="18"/>
                <w:vertAlign w:val="superscript"/>
              </w:rPr>
              <w:t>1</w:t>
            </w:r>
            <w:r w:rsidRPr="00D034E2">
              <w:rPr>
                <w:sz w:val="18"/>
                <w:szCs w:val="18"/>
              </w:rPr>
              <w:t>,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maszyn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budowlanych),</w:t>
            </w:r>
            <w:r w:rsidRPr="00D034E2">
              <w:rPr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b/>
                <w:i/>
                <w:sz w:val="18"/>
                <w:szCs w:val="18"/>
              </w:rPr>
              <w:t>które</w:t>
            </w:r>
            <w:r w:rsidRPr="00D034E2">
              <w:rPr>
                <w:b/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b/>
                <w:i/>
                <w:sz w:val="18"/>
                <w:szCs w:val="18"/>
              </w:rPr>
              <w:t>będą funkcjonować w oparciu o spalanie paliw kopalnych?</w:t>
            </w:r>
          </w:p>
        </w:tc>
        <w:tc>
          <w:tcPr>
            <w:tcW w:w="651" w:type="dxa"/>
          </w:tcPr>
          <w:p w14:paraId="2DB1CDAA" w14:textId="77777777" w:rsidR="00F866B5" w:rsidRPr="00D034E2" w:rsidRDefault="00F866B5" w:rsidP="00BA01E4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14:paraId="192BB359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12" w:type="dxa"/>
          </w:tcPr>
          <w:p w14:paraId="3C8C26D6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866B5" w:rsidRPr="00BA01E4" w14:paraId="0B91E316" w14:textId="77777777" w:rsidTr="00D034E2">
        <w:trPr>
          <w:trHeight w:val="284"/>
        </w:trPr>
        <w:tc>
          <w:tcPr>
            <w:tcW w:w="553" w:type="dxa"/>
          </w:tcPr>
          <w:p w14:paraId="02852E43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t>3.1</w:t>
            </w:r>
          </w:p>
        </w:tc>
        <w:tc>
          <w:tcPr>
            <w:tcW w:w="6252" w:type="dxa"/>
          </w:tcPr>
          <w:p w14:paraId="4A4C6342" w14:textId="77777777" w:rsidR="00F866B5" w:rsidRPr="00D034E2" w:rsidRDefault="00F866B5" w:rsidP="00BA01E4">
            <w:pPr>
              <w:pStyle w:val="TableParagraph"/>
              <w:ind w:left="107" w:right="246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 opisano zakres wykorzystywania urządzeń lub maszyn (w tym pojazdów specjalistycznych, maszyn budowlanych),</w:t>
            </w:r>
            <w:r w:rsidRPr="00D034E2">
              <w:rPr>
                <w:spacing w:val="-1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wskazanych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pkt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3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i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czy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uzasadniono konieczność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ich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zakupu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punktu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widzenia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osiągnięcia celu inwestycji?</w:t>
            </w:r>
          </w:p>
        </w:tc>
        <w:tc>
          <w:tcPr>
            <w:tcW w:w="651" w:type="dxa"/>
          </w:tcPr>
          <w:p w14:paraId="6F88A72E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14:paraId="68827623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12" w:type="dxa"/>
          </w:tcPr>
          <w:p w14:paraId="6FFB023D" w14:textId="77777777" w:rsidR="00F866B5" w:rsidRPr="00D034E2" w:rsidRDefault="00F866B5" w:rsidP="00BA01E4">
            <w:pPr>
              <w:pStyle w:val="TableParagraph"/>
              <w:ind w:right="133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 dokładnie określa zakres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wykorzystania każdego urządzenia i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maszyny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ramach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inwestycji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końcowej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oraz przedstawia uzasadnienie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konieczności ich zakupu.</w:t>
            </w:r>
          </w:p>
        </w:tc>
      </w:tr>
      <w:tr w:rsidR="00F866B5" w:rsidRPr="00BA01E4" w14:paraId="63992B70" w14:textId="77777777" w:rsidTr="00D034E2">
        <w:trPr>
          <w:trHeight w:val="284"/>
        </w:trPr>
        <w:tc>
          <w:tcPr>
            <w:tcW w:w="553" w:type="dxa"/>
          </w:tcPr>
          <w:p w14:paraId="76C17F75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t>3.2</w:t>
            </w:r>
          </w:p>
        </w:tc>
        <w:tc>
          <w:tcPr>
            <w:tcW w:w="6252" w:type="dxa"/>
          </w:tcPr>
          <w:p w14:paraId="78439BBE" w14:textId="77777777" w:rsidR="00F866B5" w:rsidRPr="00D034E2" w:rsidRDefault="00F866B5" w:rsidP="00BA01E4">
            <w:pPr>
              <w:pStyle w:val="TableParagraph"/>
              <w:ind w:left="107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 xml:space="preserve">Czy planowana do nabycia maszyna/urządzenie, która będzie funkcjonować w oparciu o spalanie paliw kopalnych, </w:t>
            </w:r>
            <w:r w:rsidRPr="00D034E2">
              <w:rPr>
                <w:b/>
                <w:sz w:val="18"/>
                <w:szCs w:val="18"/>
              </w:rPr>
              <w:t>posiada zamiennik będący realną alternatywną</w:t>
            </w:r>
            <w:r w:rsidRPr="00D034E2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b/>
                <w:sz w:val="18"/>
                <w:szCs w:val="18"/>
              </w:rPr>
              <w:t>technologią</w:t>
            </w:r>
            <w:r w:rsidRPr="00D034E2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b/>
                <w:sz w:val="18"/>
                <w:szCs w:val="18"/>
              </w:rPr>
              <w:t>o</w:t>
            </w:r>
            <w:r w:rsidRPr="00D034E2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b/>
                <w:sz w:val="18"/>
                <w:szCs w:val="18"/>
              </w:rPr>
              <w:t>niezbędnej</w:t>
            </w:r>
            <w:r w:rsidRPr="00D034E2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b/>
                <w:sz w:val="18"/>
                <w:szCs w:val="18"/>
              </w:rPr>
              <w:t>funkcjonalności, parametrach i mocy?</w:t>
            </w:r>
          </w:p>
        </w:tc>
        <w:tc>
          <w:tcPr>
            <w:tcW w:w="651" w:type="dxa"/>
          </w:tcPr>
          <w:p w14:paraId="54BACC1F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14:paraId="1D35A418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12" w:type="dxa"/>
          </w:tcPr>
          <w:p w14:paraId="2DE4F699" w14:textId="77777777" w:rsidR="00BA01E4" w:rsidRPr="00D034E2" w:rsidRDefault="00F866B5" w:rsidP="00BA01E4">
            <w:pPr>
              <w:pStyle w:val="TableParagraph"/>
              <w:ind w:right="133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 powinien wyszczególnić każdą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maszynę/urządzenie planowane do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sfinansowania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ramach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inwestycji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oraz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ocenić, czy dla każdej/każdego z nich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występuje realna alternatywna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technologia, o niezbędnej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funkcjonalności, parametrach i mocy.</w:t>
            </w:r>
            <w:r w:rsidR="00BA01E4" w:rsidRPr="00D034E2">
              <w:rPr>
                <w:i/>
                <w:sz w:val="18"/>
                <w:szCs w:val="18"/>
              </w:rPr>
              <w:t xml:space="preserve"> </w:t>
            </w:r>
          </w:p>
          <w:p w14:paraId="43D5292B" w14:textId="77777777" w:rsidR="00F866B5" w:rsidRPr="00D034E2" w:rsidRDefault="00F866B5" w:rsidP="00BA01E4">
            <w:pPr>
              <w:pStyle w:val="TableParagraph"/>
              <w:ind w:right="133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Każdą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taką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ocenę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powinien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uzasadnić.</w:t>
            </w:r>
          </w:p>
        </w:tc>
      </w:tr>
      <w:tr w:rsidR="00F866B5" w:rsidRPr="00BA01E4" w14:paraId="5C08596B" w14:textId="77777777" w:rsidTr="00D034E2">
        <w:trPr>
          <w:trHeight w:val="284"/>
        </w:trPr>
        <w:tc>
          <w:tcPr>
            <w:tcW w:w="553" w:type="dxa"/>
          </w:tcPr>
          <w:p w14:paraId="06245935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t>3.3</w:t>
            </w:r>
          </w:p>
        </w:tc>
        <w:tc>
          <w:tcPr>
            <w:tcW w:w="6252" w:type="dxa"/>
          </w:tcPr>
          <w:p w14:paraId="3B7F00D9" w14:textId="77777777" w:rsidR="00F866B5" w:rsidRPr="00D034E2" w:rsidRDefault="00F866B5" w:rsidP="00BA01E4">
            <w:pPr>
              <w:pStyle w:val="TableParagraph"/>
              <w:rPr>
                <w:spacing w:val="-2"/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</w:t>
            </w:r>
            <w:r w:rsidRPr="00D034E2">
              <w:rPr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zamiennik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wskazany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pkt.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3.2</w:t>
            </w:r>
            <w:r w:rsidRPr="00D034E2">
              <w:rPr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jest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pacing w:val="-2"/>
                <w:sz w:val="18"/>
                <w:szCs w:val="18"/>
              </w:rPr>
              <w:t xml:space="preserve">dostępny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czasie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umożliwiającym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realizację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projektu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wg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założeń przyjętych przez OO?</w:t>
            </w:r>
          </w:p>
        </w:tc>
        <w:tc>
          <w:tcPr>
            <w:tcW w:w="651" w:type="dxa"/>
          </w:tcPr>
          <w:p w14:paraId="12506053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14:paraId="308BFB50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12" w:type="dxa"/>
          </w:tcPr>
          <w:p w14:paraId="0534F785" w14:textId="77777777" w:rsidR="00F866B5" w:rsidRPr="00D034E2" w:rsidRDefault="00F866B5" w:rsidP="00BA01E4">
            <w:pPr>
              <w:pStyle w:val="TableParagraph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powinien</w:t>
            </w:r>
            <w:r w:rsidRPr="00D034E2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odnieść</w:t>
            </w:r>
            <w:r w:rsidRPr="00D034E2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się</w:t>
            </w:r>
            <w:r w:rsidRPr="00D034E2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do</w:t>
            </w:r>
            <w:r w:rsidRPr="00D034E2">
              <w:rPr>
                <w:i/>
                <w:spacing w:val="-2"/>
                <w:sz w:val="18"/>
                <w:szCs w:val="18"/>
              </w:rPr>
              <w:t xml:space="preserve"> każdej</w:t>
            </w:r>
            <w:r w:rsidRPr="00D034E2">
              <w:rPr>
                <w:i/>
                <w:sz w:val="18"/>
                <w:szCs w:val="18"/>
              </w:rPr>
              <w:t xml:space="preserve"> wymienionej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pkt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3.2 </w:t>
            </w:r>
            <w:r w:rsidRPr="00D034E2">
              <w:rPr>
                <w:i/>
                <w:sz w:val="18"/>
                <w:szCs w:val="18"/>
              </w:rPr>
              <w:t>maszyny/urządzenia i ocenić ich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dostępność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kontekście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harmonogramu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realizacji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inwestycji.</w:t>
            </w:r>
          </w:p>
        </w:tc>
      </w:tr>
      <w:tr w:rsidR="00F866B5" w:rsidRPr="00BA01E4" w14:paraId="4ADA4132" w14:textId="77777777" w:rsidTr="00D034E2">
        <w:trPr>
          <w:trHeight w:val="284"/>
        </w:trPr>
        <w:tc>
          <w:tcPr>
            <w:tcW w:w="553" w:type="dxa"/>
          </w:tcPr>
          <w:p w14:paraId="475B4F3D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t>3.4</w:t>
            </w:r>
          </w:p>
        </w:tc>
        <w:tc>
          <w:tcPr>
            <w:tcW w:w="6252" w:type="dxa"/>
          </w:tcPr>
          <w:p w14:paraId="14FBAA2F" w14:textId="77777777" w:rsidR="00F866B5" w:rsidRPr="00D034E2" w:rsidRDefault="00F866B5" w:rsidP="00BA01E4">
            <w:pPr>
              <w:pStyle w:val="TableParagraph"/>
              <w:ind w:right="246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zamiennik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wskazany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pkt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3.2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gwarantuje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ciągłość działania oraz stałą, porównywalną wydajność procesową pracy, która jest konieczna w działalności danego podmiotu lub jest celem realizacji inwestycji końcowej</w:t>
            </w:r>
            <w:r w:rsidRPr="00D034E2">
              <w:rPr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lub umożliwia osiągnięcie założonego celu w zakresie nie mniejszym niż z wykorzystaniem technologii opartych na spalaniu paliw kopalnych?</w:t>
            </w:r>
          </w:p>
        </w:tc>
        <w:tc>
          <w:tcPr>
            <w:tcW w:w="651" w:type="dxa"/>
          </w:tcPr>
          <w:p w14:paraId="15BC8A72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14:paraId="7D17E1D2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12" w:type="dxa"/>
          </w:tcPr>
          <w:p w14:paraId="183F2E27" w14:textId="77777777" w:rsidR="00F866B5" w:rsidRPr="00D034E2" w:rsidRDefault="00F866B5" w:rsidP="00BA01E4">
            <w:pPr>
              <w:pStyle w:val="TableParagraph"/>
              <w:ind w:right="244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 powinien odnieść się do każdej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wymienionej w pkt 3.2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maszyny/urządzenia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ocenić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możliwość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jej zastosowania w ramach inwestycji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 kontekście ciągłości jej działania,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wydajności, celu projektu i możliwości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osiągnięcia założonego celu inwestycji.</w:t>
            </w:r>
          </w:p>
        </w:tc>
      </w:tr>
      <w:tr w:rsidR="00F866B5" w:rsidRPr="00BA01E4" w14:paraId="04B60070" w14:textId="77777777" w:rsidTr="00D034E2">
        <w:trPr>
          <w:trHeight w:val="284"/>
        </w:trPr>
        <w:tc>
          <w:tcPr>
            <w:tcW w:w="553" w:type="dxa"/>
          </w:tcPr>
          <w:p w14:paraId="3203E964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t>3.5</w:t>
            </w:r>
          </w:p>
        </w:tc>
        <w:tc>
          <w:tcPr>
            <w:tcW w:w="6252" w:type="dxa"/>
          </w:tcPr>
          <w:p w14:paraId="5B1D6D14" w14:textId="77777777" w:rsidR="00F866B5" w:rsidRPr="00D034E2" w:rsidRDefault="00F866B5" w:rsidP="00BA01E4">
            <w:pPr>
              <w:pStyle w:val="TableParagraph"/>
              <w:ind w:left="107" w:right="364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 infrastruktura umożliwiająca szybkie ładowanie/tankowanie</w:t>
            </w:r>
            <w:r w:rsidRPr="00D034E2">
              <w:rPr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zamiennika,</w:t>
            </w:r>
            <w:r w:rsidRPr="00D034E2">
              <w:rPr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którym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mowa w pkt 3.2</w:t>
            </w:r>
            <w:r w:rsidRPr="00D034E2">
              <w:rPr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jest wymagana dla jego efektywnego wykorzystania i jest dostępna w miejscu realizacji</w:t>
            </w:r>
            <w:r w:rsidR="00BA01E4" w:rsidRPr="00D034E2">
              <w:rPr>
                <w:sz w:val="18"/>
                <w:szCs w:val="18"/>
              </w:rPr>
              <w:t xml:space="preserve"> </w:t>
            </w:r>
            <w:r w:rsidRPr="00D034E2">
              <w:rPr>
                <w:spacing w:val="-2"/>
                <w:sz w:val="18"/>
                <w:szCs w:val="18"/>
              </w:rPr>
              <w:t>inwestycji/wykorzystania?</w:t>
            </w:r>
          </w:p>
        </w:tc>
        <w:tc>
          <w:tcPr>
            <w:tcW w:w="651" w:type="dxa"/>
          </w:tcPr>
          <w:p w14:paraId="12EE8A9C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14:paraId="64483D30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12" w:type="dxa"/>
          </w:tcPr>
          <w:p w14:paraId="42605552" w14:textId="77777777" w:rsidR="00F866B5" w:rsidRPr="00D034E2" w:rsidRDefault="00F866B5" w:rsidP="00BA01E4">
            <w:pPr>
              <w:pStyle w:val="TableParagraph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powinien</w:t>
            </w:r>
            <w:r w:rsidRPr="00D034E2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odnieść</w:t>
            </w:r>
            <w:r w:rsidRPr="00D034E2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się</w:t>
            </w:r>
            <w:r w:rsidRPr="00D034E2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do</w:t>
            </w:r>
            <w:r w:rsidRPr="00D034E2">
              <w:rPr>
                <w:i/>
                <w:spacing w:val="-2"/>
                <w:sz w:val="18"/>
                <w:szCs w:val="18"/>
              </w:rPr>
              <w:t xml:space="preserve"> każdej</w:t>
            </w:r>
            <w:r w:rsidRPr="00D034E2">
              <w:rPr>
                <w:i/>
                <w:sz w:val="18"/>
                <w:szCs w:val="18"/>
              </w:rPr>
              <w:t xml:space="preserve"> wymienionej w pkt 3.2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maszyny/urządzenia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ocenić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konieczność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wykorzystania oraz dostępność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odpowiedniej infrastruktury do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ładowania.</w:t>
            </w:r>
          </w:p>
        </w:tc>
      </w:tr>
      <w:tr w:rsidR="00F866B5" w:rsidRPr="00BA01E4" w14:paraId="4C774351" w14:textId="77777777" w:rsidTr="00D034E2">
        <w:trPr>
          <w:trHeight w:val="284"/>
        </w:trPr>
        <w:tc>
          <w:tcPr>
            <w:tcW w:w="553" w:type="dxa"/>
          </w:tcPr>
          <w:p w14:paraId="553B6D67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lastRenderedPageBreak/>
              <w:t>3.6</w:t>
            </w:r>
          </w:p>
        </w:tc>
        <w:tc>
          <w:tcPr>
            <w:tcW w:w="6252" w:type="dxa"/>
          </w:tcPr>
          <w:p w14:paraId="63E0E268" w14:textId="77777777" w:rsidR="00F866B5" w:rsidRPr="00D034E2" w:rsidRDefault="00F866B5" w:rsidP="00BA01E4">
            <w:pPr>
              <w:pStyle w:val="TableParagraph"/>
              <w:ind w:left="146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zakup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zamiennika,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którym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mowa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pkt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pacing w:val="-5"/>
                <w:sz w:val="18"/>
                <w:szCs w:val="18"/>
              </w:rPr>
              <w:t>3.2</w:t>
            </w:r>
            <w:r w:rsidR="00BA01E4"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wymuszałby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dodatkowe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działania,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</w:t>
            </w:r>
            <w:r w:rsidRPr="00D034E2">
              <w:rPr>
                <w:spacing w:val="-11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znacznym i niewspółmiernym koszcie, np. związane</w:t>
            </w:r>
            <w:r w:rsidR="00BA01E4" w:rsidRPr="00D034E2">
              <w:rPr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 koniecznością dostosowania infrastruktury technicznej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OO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celu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zapewnienia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jej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kompatybilności z tym zamiennikiem oraz jednocześnie (jeśli dotyczy)</w:t>
            </w:r>
            <w:r w:rsidR="00BA01E4" w:rsidRPr="00D034E2">
              <w:rPr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posiadanymi</w:t>
            </w:r>
            <w:r w:rsidRPr="00D034E2">
              <w:rPr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już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rozwiązaniami</w:t>
            </w:r>
            <w:r w:rsidRPr="00D034E2">
              <w:rPr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spacing w:val="-2"/>
                <w:sz w:val="18"/>
                <w:szCs w:val="18"/>
              </w:rPr>
              <w:t>wykorzystującymi</w:t>
            </w:r>
            <w:r w:rsidR="00BA01E4"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 xml:space="preserve">paliwa </w:t>
            </w:r>
            <w:r w:rsidRPr="00D034E2">
              <w:rPr>
                <w:spacing w:val="-2"/>
                <w:sz w:val="18"/>
                <w:szCs w:val="18"/>
              </w:rPr>
              <w:t>kopalne?</w:t>
            </w:r>
          </w:p>
        </w:tc>
        <w:tc>
          <w:tcPr>
            <w:tcW w:w="651" w:type="dxa"/>
          </w:tcPr>
          <w:p w14:paraId="455A8F64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14:paraId="3E3BC07A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12" w:type="dxa"/>
          </w:tcPr>
          <w:p w14:paraId="1553D74C" w14:textId="77777777" w:rsidR="00F866B5" w:rsidRPr="00D034E2" w:rsidRDefault="00F866B5" w:rsidP="00BA01E4">
            <w:pPr>
              <w:pStyle w:val="TableParagraph"/>
              <w:ind w:right="284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</w:t>
            </w:r>
            <w:r w:rsidRPr="00D034E2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powinien</w:t>
            </w:r>
            <w:r w:rsidRPr="00D034E2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odnieść</w:t>
            </w:r>
            <w:r w:rsidRPr="00D034E2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się</w:t>
            </w:r>
            <w:r w:rsidRPr="00D034E2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do</w:t>
            </w:r>
            <w:r w:rsidRPr="00D034E2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każdej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wymienionej w pkt 3.2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maszyny/urządzenia i ocenić, czy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konieczne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byłyby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takie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dodatkowe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działania.</w:t>
            </w:r>
          </w:p>
        </w:tc>
      </w:tr>
      <w:tr w:rsidR="006226D1" w:rsidRPr="00BA01E4" w14:paraId="1E3B6FEC" w14:textId="77777777" w:rsidTr="00D034E2">
        <w:trPr>
          <w:trHeight w:val="227"/>
        </w:trPr>
        <w:tc>
          <w:tcPr>
            <w:tcW w:w="553" w:type="dxa"/>
          </w:tcPr>
          <w:p w14:paraId="165E69EC" w14:textId="77777777" w:rsidR="006226D1" w:rsidRPr="00D034E2" w:rsidRDefault="006226D1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t>3.7</w:t>
            </w:r>
          </w:p>
        </w:tc>
        <w:tc>
          <w:tcPr>
            <w:tcW w:w="6252" w:type="dxa"/>
          </w:tcPr>
          <w:p w14:paraId="3F124100" w14:textId="77777777" w:rsidR="006226D1" w:rsidRPr="00D034E2" w:rsidRDefault="006226D1" w:rsidP="00BA01E4">
            <w:pPr>
              <w:pStyle w:val="TableParagraph"/>
              <w:ind w:left="107" w:right="99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koszt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nabycia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zamiennika,</w:t>
            </w:r>
            <w:r w:rsidRPr="00D034E2">
              <w:rPr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którym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mowa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pkt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3.2 i jego użytkowania / eksploatacji w okresie najbliższych 2 lat przekroczy odpowiednie koszty maszyny/urządzenia zasilanego paliwem kopalnym?</w:t>
            </w:r>
          </w:p>
        </w:tc>
        <w:tc>
          <w:tcPr>
            <w:tcW w:w="651" w:type="dxa"/>
          </w:tcPr>
          <w:p w14:paraId="3A5474AB" w14:textId="77777777" w:rsidR="006226D1" w:rsidRPr="00D034E2" w:rsidRDefault="006226D1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14:paraId="550C8B87" w14:textId="77777777" w:rsidR="006226D1" w:rsidRPr="00D034E2" w:rsidRDefault="006226D1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44" w:type="dxa"/>
            <w:gridSpan w:val="2"/>
          </w:tcPr>
          <w:p w14:paraId="5D5197DA" w14:textId="77777777" w:rsidR="006226D1" w:rsidRPr="00D034E2" w:rsidRDefault="006226D1" w:rsidP="00BA01E4">
            <w:pPr>
              <w:pStyle w:val="TableParagraph"/>
              <w:ind w:right="151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 powinien przeprowadzić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udokumentować rozeznanie rynku</w:t>
            </w:r>
            <w:r w:rsidR="00F866B5" w:rsidRPr="00D034E2">
              <w:rPr>
                <w:i/>
                <w:sz w:val="18"/>
                <w:szCs w:val="18"/>
                <w:vertAlign w:val="superscript"/>
              </w:rPr>
              <w:t>2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wśród maszyn/urządzeń zasilanych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alternatywnie,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które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mogłyby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stanowić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zamiennik dla przewidzianych do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finansowania w projekcie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maszyn/urządzeń.</w:t>
            </w:r>
          </w:p>
        </w:tc>
      </w:tr>
      <w:tr w:rsidR="006226D1" w:rsidRPr="00BA01E4" w14:paraId="5B82D9DE" w14:textId="77777777" w:rsidTr="00D034E2">
        <w:trPr>
          <w:trHeight w:val="227"/>
        </w:trPr>
        <w:tc>
          <w:tcPr>
            <w:tcW w:w="553" w:type="dxa"/>
          </w:tcPr>
          <w:p w14:paraId="69416F86" w14:textId="77777777" w:rsidR="006226D1" w:rsidRPr="00D034E2" w:rsidRDefault="006226D1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t>3.8</w:t>
            </w:r>
          </w:p>
        </w:tc>
        <w:tc>
          <w:tcPr>
            <w:tcW w:w="6252" w:type="dxa"/>
          </w:tcPr>
          <w:p w14:paraId="0E6049C4" w14:textId="77777777" w:rsidR="006226D1" w:rsidRPr="00D034E2" w:rsidRDefault="006226D1" w:rsidP="00BA01E4">
            <w:pPr>
              <w:pStyle w:val="TableParagraph"/>
              <w:ind w:left="107" w:right="123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dla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zamiennika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wskazanego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pkt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3.2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dostępny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jest serwis (o warunkach i zakresie usług zbliżonych do serwisu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maszyn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i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urządzeń,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które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funkcjonują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oparciu o spalanie paliw kopalnych) wykonujący co najmniej: przeglądy, diagnozowanie, naprawy, zgodnie</w:t>
            </w:r>
            <w:r w:rsidR="00BA01E4" w:rsidRPr="00D034E2">
              <w:rPr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wytycznymi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producenta,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umożliwiające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niezakłóconą pracę i wykorzystanie urządzenia/maszyny zgodnie</w:t>
            </w:r>
            <w:r w:rsidR="00BA01E4" w:rsidRPr="00D034E2">
              <w:rPr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planowanym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przez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OO</w:t>
            </w:r>
            <w:r w:rsidRPr="00D034E2">
              <w:rPr>
                <w:spacing w:val="-2"/>
                <w:sz w:val="18"/>
                <w:szCs w:val="18"/>
              </w:rPr>
              <w:t xml:space="preserve"> przeznaczaniem.</w:t>
            </w:r>
          </w:p>
        </w:tc>
        <w:tc>
          <w:tcPr>
            <w:tcW w:w="651" w:type="dxa"/>
          </w:tcPr>
          <w:p w14:paraId="1EFA8EC4" w14:textId="77777777" w:rsidR="006226D1" w:rsidRPr="00D034E2" w:rsidRDefault="006226D1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14:paraId="0D43AF47" w14:textId="77777777" w:rsidR="006226D1" w:rsidRPr="00D034E2" w:rsidRDefault="006226D1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44" w:type="dxa"/>
            <w:gridSpan w:val="2"/>
          </w:tcPr>
          <w:p w14:paraId="78A7E180" w14:textId="77777777" w:rsidR="006226D1" w:rsidRPr="00D034E2" w:rsidRDefault="006226D1" w:rsidP="00BA01E4">
            <w:pPr>
              <w:pStyle w:val="TableParagraph"/>
              <w:ind w:right="586"/>
              <w:jc w:val="both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 powinien odnieść się do każdej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wymienionej w pkt 3.2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maszyny/urządzenia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wskazać,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czy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na terenie</w:t>
            </w:r>
            <w:r w:rsidRPr="00D034E2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kraju</w:t>
            </w:r>
            <w:r w:rsidRPr="00D034E2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istnieje</w:t>
            </w:r>
            <w:r w:rsidRPr="00D034E2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serwis,</w:t>
            </w:r>
            <w:r w:rsidRPr="00D034E2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który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wykonuje co najmniej: przeglądy,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diagnozowanie,</w:t>
            </w:r>
            <w:r w:rsidRPr="00D034E2">
              <w:rPr>
                <w:i/>
                <w:spacing w:val="13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naprawy,</w:t>
            </w:r>
            <w:r w:rsidRPr="00D034E2">
              <w:rPr>
                <w:i/>
                <w:spacing w:val="12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zgodnie</w:t>
            </w:r>
            <w:r w:rsidRPr="00D034E2">
              <w:rPr>
                <w:i/>
                <w:sz w:val="18"/>
                <w:szCs w:val="18"/>
              </w:rPr>
              <w:t xml:space="preserve"> z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wytycznymi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producenta,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umożliwiające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niezakłóconą pracę i wykorzystanie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urządzenia/maszyny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zgodnie z</w:t>
            </w:r>
            <w:r w:rsidRPr="00D034E2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 xml:space="preserve">planowanym przez OO </w:t>
            </w:r>
            <w:r w:rsidRPr="00D034E2">
              <w:rPr>
                <w:i/>
                <w:spacing w:val="-2"/>
                <w:sz w:val="18"/>
                <w:szCs w:val="18"/>
              </w:rPr>
              <w:t>przeznaczaniem.</w:t>
            </w:r>
          </w:p>
        </w:tc>
      </w:tr>
      <w:tr w:rsidR="00F866B5" w:rsidRPr="00BA01E4" w14:paraId="0CDD667F" w14:textId="77777777" w:rsidTr="00D034E2">
        <w:trPr>
          <w:trHeight w:val="227"/>
        </w:trPr>
        <w:tc>
          <w:tcPr>
            <w:tcW w:w="553" w:type="dxa"/>
          </w:tcPr>
          <w:p w14:paraId="45ED08EB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t>4.</w:t>
            </w:r>
          </w:p>
        </w:tc>
        <w:tc>
          <w:tcPr>
            <w:tcW w:w="6252" w:type="dxa"/>
          </w:tcPr>
          <w:p w14:paraId="317BEF19" w14:textId="77777777" w:rsidR="00F866B5" w:rsidRPr="00D034E2" w:rsidRDefault="00F866B5" w:rsidP="00BA01E4">
            <w:pPr>
              <w:pStyle w:val="TableParagraph"/>
              <w:rPr>
                <w:b/>
                <w:i/>
                <w:sz w:val="18"/>
                <w:szCs w:val="18"/>
              </w:rPr>
            </w:pPr>
            <w:r w:rsidRPr="00D034E2">
              <w:rPr>
                <w:b/>
                <w:i/>
                <w:sz w:val="18"/>
                <w:szCs w:val="18"/>
              </w:rPr>
              <w:t>Czy</w:t>
            </w:r>
            <w:r w:rsidRPr="00D034E2">
              <w:rPr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b/>
                <w:i/>
                <w:sz w:val="18"/>
                <w:szCs w:val="18"/>
              </w:rPr>
              <w:t>zaplanowane</w:t>
            </w:r>
            <w:r w:rsidRPr="00D034E2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b/>
                <w:i/>
                <w:sz w:val="18"/>
                <w:szCs w:val="18"/>
              </w:rPr>
              <w:t>przez</w:t>
            </w:r>
            <w:r w:rsidRPr="00D034E2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b/>
                <w:i/>
                <w:sz w:val="18"/>
                <w:szCs w:val="18"/>
              </w:rPr>
              <w:t>OO</w:t>
            </w:r>
            <w:r w:rsidRPr="00D034E2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b/>
                <w:i/>
                <w:sz w:val="18"/>
                <w:szCs w:val="18"/>
              </w:rPr>
              <w:t>wydatki</w:t>
            </w:r>
            <w:r w:rsidRPr="00D034E2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b/>
                <w:i/>
                <w:sz w:val="18"/>
                <w:szCs w:val="18"/>
              </w:rPr>
              <w:t>obejmują</w:t>
            </w:r>
            <w:r w:rsidRPr="00D034E2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b/>
                <w:i/>
                <w:spacing w:val="-2"/>
                <w:sz w:val="18"/>
                <w:szCs w:val="18"/>
              </w:rPr>
              <w:t>zakup</w:t>
            </w:r>
          </w:p>
          <w:p w14:paraId="7A904FBF" w14:textId="77777777" w:rsidR="00F866B5" w:rsidRPr="00D034E2" w:rsidRDefault="00F866B5" w:rsidP="00BA01E4">
            <w:pPr>
              <w:pStyle w:val="TableParagraph"/>
              <w:ind w:left="107"/>
              <w:rPr>
                <w:b/>
                <w:i/>
                <w:sz w:val="18"/>
                <w:szCs w:val="18"/>
              </w:rPr>
            </w:pPr>
            <w:r w:rsidRPr="00D034E2">
              <w:rPr>
                <w:b/>
                <w:i/>
                <w:sz w:val="18"/>
                <w:szCs w:val="18"/>
              </w:rPr>
              <w:t>środków</w:t>
            </w:r>
            <w:r w:rsidRPr="00D034E2">
              <w:rPr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b/>
                <w:i/>
                <w:spacing w:val="-2"/>
                <w:sz w:val="18"/>
                <w:szCs w:val="18"/>
              </w:rPr>
              <w:t>transportu?</w:t>
            </w:r>
          </w:p>
          <w:p w14:paraId="0D503F09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(</w:t>
            </w:r>
            <w:r w:rsidRPr="00D034E2">
              <w:rPr>
                <w:i/>
                <w:sz w:val="18"/>
                <w:szCs w:val="18"/>
              </w:rPr>
              <w:t>UWAGA: w przypadku projektów w ramach FEPW Metryka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Produktu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Finansowego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przewiduje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dodatkowe warunki dot. pojazdów przeznaczonych do transportu drogowego, które należy uwzględnić przy ocenie</w:t>
            </w:r>
            <w:r w:rsidRPr="00D034E2">
              <w:rPr>
                <w:sz w:val="18"/>
                <w:szCs w:val="18"/>
              </w:rPr>
              <w:t>)</w:t>
            </w:r>
          </w:p>
        </w:tc>
        <w:tc>
          <w:tcPr>
            <w:tcW w:w="651" w:type="dxa"/>
          </w:tcPr>
          <w:p w14:paraId="5A8EFE6E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14:paraId="3AC3AAB6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44" w:type="dxa"/>
            <w:gridSpan w:val="2"/>
          </w:tcPr>
          <w:p w14:paraId="7F78DF68" w14:textId="77777777" w:rsidR="00F866B5" w:rsidRPr="00D034E2" w:rsidRDefault="00F866B5" w:rsidP="00BA01E4">
            <w:pPr>
              <w:pStyle w:val="TableParagraph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Jeśli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dotyczy,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OO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powinien:</w:t>
            </w:r>
          </w:p>
          <w:p w14:paraId="5B1F8A12" w14:textId="77777777" w:rsidR="00F866B5" w:rsidRPr="00D034E2" w:rsidRDefault="00F866B5" w:rsidP="00BA01E4">
            <w:pPr>
              <w:pStyle w:val="TableParagraph"/>
              <w:numPr>
                <w:ilvl w:val="0"/>
                <w:numId w:val="4"/>
              </w:numPr>
              <w:tabs>
                <w:tab w:val="left" w:pos="457"/>
              </w:tabs>
              <w:ind w:right="655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wymienić wszystkie środki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transportu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zaplanowane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do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sfinansowania z pożyczki,</w:t>
            </w:r>
          </w:p>
          <w:p w14:paraId="6400C6F4" w14:textId="77777777" w:rsidR="00F866B5" w:rsidRPr="00D034E2" w:rsidRDefault="00F866B5" w:rsidP="00BA01E4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ind w:hanging="255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szczegółowo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odpowiedzieć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na</w:t>
            </w:r>
            <w:r w:rsidR="00BA01E4"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właściwe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pytania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punktach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4.1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10"/>
                <w:sz w:val="18"/>
                <w:szCs w:val="18"/>
              </w:rPr>
              <w:t>–</w:t>
            </w:r>
            <w:r w:rsidR="00BA01E4"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4.7</w:t>
            </w:r>
            <w:r w:rsidRPr="00D034E2">
              <w:rPr>
                <w:i/>
                <w:spacing w:val="33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poniżej.</w:t>
            </w:r>
          </w:p>
        </w:tc>
      </w:tr>
      <w:tr w:rsidR="00F866B5" w:rsidRPr="00BA01E4" w14:paraId="3B860DF9" w14:textId="77777777" w:rsidTr="00D034E2">
        <w:trPr>
          <w:trHeight w:val="227"/>
        </w:trPr>
        <w:tc>
          <w:tcPr>
            <w:tcW w:w="553" w:type="dxa"/>
          </w:tcPr>
          <w:p w14:paraId="24B1C02C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t>4.1</w:t>
            </w:r>
          </w:p>
        </w:tc>
        <w:tc>
          <w:tcPr>
            <w:tcW w:w="6252" w:type="dxa"/>
          </w:tcPr>
          <w:p w14:paraId="52262E00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</w:t>
            </w:r>
            <w:r w:rsidRPr="00D034E2">
              <w:rPr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zaplanowane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przez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OO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wydatki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obejmują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pacing w:val="-2"/>
                <w:sz w:val="18"/>
                <w:szCs w:val="18"/>
              </w:rPr>
              <w:t>zakup:</w:t>
            </w:r>
          </w:p>
          <w:p w14:paraId="1DBFA3EC" w14:textId="77777777" w:rsidR="00F866B5" w:rsidRPr="00D034E2" w:rsidRDefault="00F866B5" w:rsidP="00BA01E4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  <w:tab w:val="left" w:pos="430"/>
              </w:tabs>
              <w:ind w:left="430" w:right="521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ekologicznie</w:t>
            </w:r>
            <w:r w:rsidRPr="00D034E2">
              <w:rPr>
                <w:spacing w:val="-1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czystych</w:t>
            </w:r>
            <w:r w:rsidRPr="00D034E2">
              <w:rPr>
                <w:spacing w:val="-1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pojazdów</w:t>
            </w:r>
            <w:r w:rsidRPr="00D034E2">
              <w:rPr>
                <w:spacing w:val="-1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zdefiniowanych w dyrektywie Parlamentu Europejskiego i Rady 2009/33/WE do celów publicznych lub,</w:t>
            </w:r>
          </w:p>
          <w:p w14:paraId="5C005A1E" w14:textId="77777777" w:rsidR="00F866B5" w:rsidRPr="00D034E2" w:rsidRDefault="00F866B5" w:rsidP="00BA01E4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  <w:tab w:val="left" w:pos="430"/>
              </w:tabs>
              <w:ind w:left="430" w:right="284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pojazdów, statków powietrznych i jednostek pływających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zaprojektowanych</w:t>
            </w:r>
            <w:r w:rsidRPr="00D034E2">
              <w:rPr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i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zbudowanych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lub przystosowanych do użytku przez służby ochrony ludności i straż pożarną?</w:t>
            </w:r>
          </w:p>
        </w:tc>
        <w:tc>
          <w:tcPr>
            <w:tcW w:w="651" w:type="dxa"/>
          </w:tcPr>
          <w:p w14:paraId="148E1262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14:paraId="2963F924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44" w:type="dxa"/>
            <w:gridSpan w:val="2"/>
          </w:tcPr>
          <w:p w14:paraId="7B59B51D" w14:textId="77777777" w:rsidR="00F866B5" w:rsidRPr="00D034E2" w:rsidRDefault="00F866B5" w:rsidP="00BA01E4">
            <w:pPr>
              <w:pStyle w:val="TableParagraph"/>
              <w:ind w:right="133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Jeśli dotyczy, OO powinien wymienić te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pojazdy i wykazać, że spełniają one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wymogi</w:t>
            </w:r>
            <w:r w:rsidRPr="00D034E2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określone</w:t>
            </w:r>
            <w:r w:rsidRPr="00D034E2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odpowiednio</w:t>
            </w:r>
            <w:r w:rsidRPr="00D034E2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</w:t>
            </w:r>
            <w:r w:rsidRPr="00D034E2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pkt.</w:t>
            </w:r>
            <w:r w:rsidRPr="00D034E2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1)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oraz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2).</w:t>
            </w:r>
          </w:p>
        </w:tc>
      </w:tr>
      <w:tr w:rsidR="00F866B5" w:rsidRPr="00BA01E4" w14:paraId="6C3A41C4" w14:textId="77777777" w:rsidTr="00D034E2">
        <w:trPr>
          <w:trHeight w:val="227"/>
        </w:trPr>
        <w:tc>
          <w:tcPr>
            <w:tcW w:w="553" w:type="dxa"/>
          </w:tcPr>
          <w:p w14:paraId="20D2EDCA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t>4.2</w:t>
            </w:r>
          </w:p>
        </w:tc>
        <w:tc>
          <w:tcPr>
            <w:tcW w:w="6252" w:type="dxa"/>
          </w:tcPr>
          <w:p w14:paraId="56F91A2D" w14:textId="77777777" w:rsidR="00F866B5" w:rsidRPr="00D034E2" w:rsidRDefault="00F866B5" w:rsidP="00BA01E4">
            <w:pPr>
              <w:pStyle w:val="TableParagraph"/>
              <w:ind w:right="95"/>
              <w:jc w:val="both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 inwestycja końcowa obejmuje zakup środka transportu</w:t>
            </w:r>
            <w:r w:rsidRPr="00D034E2">
              <w:rPr>
                <w:spacing w:val="-1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napędzanego</w:t>
            </w:r>
            <w:r w:rsidRPr="00D034E2">
              <w:rPr>
                <w:spacing w:val="-1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paliwami</w:t>
            </w:r>
            <w:r w:rsidRPr="00D034E2">
              <w:rPr>
                <w:spacing w:val="-1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kopalnymi,</w:t>
            </w:r>
            <w:r w:rsidRPr="00D034E2">
              <w:rPr>
                <w:spacing w:val="-1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innego</w:t>
            </w:r>
            <w:r w:rsidRPr="00D034E2">
              <w:rPr>
                <w:spacing w:val="-1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niż określone w pkt. 4.1?</w:t>
            </w:r>
          </w:p>
        </w:tc>
        <w:tc>
          <w:tcPr>
            <w:tcW w:w="651" w:type="dxa"/>
          </w:tcPr>
          <w:p w14:paraId="2D6E083D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14:paraId="713EE878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44" w:type="dxa"/>
            <w:gridSpan w:val="2"/>
          </w:tcPr>
          <w:p w14:paraId="15693B68" w14:textId="77777777" w:rsidR="00F866B5" w:rsidRPr="00D034E2" w:rsidRDefault="00F866B5" w:rsidP="00BA01E4">
            <w:pPr>
              <w:pStyle w:val="TableParagraph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Jeśli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dotyczy,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OO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powinien:</w:t>
            </w:r>
          </w:p>
          <w:p w14:paraId="0118C958" w14:textId="77777777" w:rsidR="00F866B5" w:rsidRPr="00D034E2" w:rsidRDefault="00F866B5" w:rsidP="00BA01E4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</w:tabs>
              <w:ind w:hanging="141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wymienić</w:t>
            </w:r>
            <w:r w:rsidRPr="00D034E2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wszystkie</w:t>
            </w:r>
            <w:r w:rsidRPr="00D034E2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te</w:t>
            </w:r>
            <w:r w:rsidRPr="00D034E2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środki</w:t>
            </w:r>
            <w:r w:rsidR="00BA01E4" w:rsidRPr="00D034E2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transportu,</w:t>
            </w:r>
          </w:p>
          <w:p w14:paraId="2EF0F02A" w14:textId="77777777" w:rsidR="00F866B5" w:rsidRPr="00D034E2" w:rsidRDefault="00F866B5" w:rsidP="00BA01E4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ind w:right="567"/>
              <w:jc w:val="both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szczegółowo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odpowiedzieć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na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pytania</w:t>
            </w:r>
            <w:r w:rsidRPr="00D034E2">
              <w:rPr>
                <w:i/>
                <w:spacing w:val="2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</w:t>
            </w:r>
            <w:r w:rsidRPr="00D034E2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punktach</w:t>
            </w:r>
            <w:r w:rsidRPr="00D034E2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4.3</w:t>
            </w:r>
            <w:r w:rsidRPr="00D034E2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–</w:t>
            </w:r>
            <w:r w:rsidRPr="00D034E2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4.7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poniżej.</w:t>
            </w:r>
          </w:p>
        </w:tc>
      </w:tr>
      <w:tr w:rsidR="006226D1" w:rsidRPr="00BA01E4" w14:paraId="265E89A9" w14:textId="77777777" w:rsidTr="00D034E2">
        <w:trPr>
          <w:trHeight w:val="227"/>
        </w:trPr>
        <w:tc>
          <w:tcPr>
            <w:tcW w:w="553" w:type="dxa"/>
          </w:tcPr>
          <w:p w14:paraId="11F9DEA0" w14:textId="77777777" w:rsidR="006226D1" w:rsidRPr="00BA01E4" w:rsidRDefault="006226D1" w:rsidP="00BA01E4">
            <w:pPr>
              <w:pStyle w:val="TableParagraph"/>
              <w:rPr>
                <w:sz w:val="20"/>
                <w:szCs w:val="20"/>
              </w:rPr>
            </w:pPr>
            <w:r w:rsidRPr="00BA01E4">
              <w:rPr>
                <w:spacing w:val="-4"/>
                <w:sz w:val="20"/>
                <w:szCs w:val="20"/>
              </w:rPr>
              <w:t>4.3.</w:t>
            </w:r>
          </w:p>
        </w:tc>
        <w:tc>
          <w:tcPr>
            <w:tcW w:w="6252" w:type="dxa"/>
          </w:tcPr>
          <w:p w14:paraId="39DE56E6" w14:textId="77777777" w:rsidR="006226D1" w:rsidRPr="00D034E2" w:rsidRDefault="006226D1" w:rsidP="00BA01E4">
            <w:pPr>
              <w:pStyle w:val="TableParagraph"/>
              <w:ind w:right="96"/>
              <w:jc w:val="both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 opisano zakres wykorzystywania środka transportu wskazanego w pkt 4.2 i czy uzasadniono konieczność jego zakupu z punktu widzenia osiągnięcia celu inwestycji końcowej?</w:t>
            </w:r>
          </w:p>
        </w:tc>
        <w:tc>
          <w:tcPr>
            <w:tcW w:w="651" w:type="dxa"/>
          </w:tcPr>
          <w:p w14:paraId="21B886EE" w14:textId="77777777" w:rsidR="006226D1" w:rsidRPr="00D034E2" w:rsidRDefault="006226D1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14:paraId="3F1D15FA" w14:textId="77777777" w:rsidR="006226D1" w:rsidRPr="00D034E2" w:rsidRDefault="006226D1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44" w:type="dxa"/>
            <w:gridSpan w:val="2"/>
          </w:tcPr>
          <w:p w14:paraId="59E0F687" w14:textId="77777777" w:rsidR="006226D1" w:rsidRPr="00D034E2" w:rsidRDefault="006226D1" w:rsidP="00BA01E4">
            <w:pPr>
              <w:pStyle w:val="TableParagraph"/>
              <w:ind w:right="133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 dokładnie określa cel wykorzystania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środka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transportu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inwestycji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końcowej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oraz przedstawia uzasadnienie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konieczności jego zakupu.</w:t>
            </w:r>
          </w:p>
        </w:tc>
      </w:tr>
      <w:tr w:rsidR="006226D1" w:rsidRPr="00BA01E4" w14:paraId="1196A18D" w14:textId="77777777" w:rsidTr="00D034E2">
        <w:trPr>
          <w:trHeight w:val="227"/>
        </w:trPr>
        <w:tc>
          <w:tcPr>
            <w:tcW w:w="553" w:type="dxa"/>
          </w:tcPr>
          <w:p w14:paraId="13D3F276" w14:textId="77777777" w:rsidR="006226D1" w:rsidRPr="00BA01E4" w:rsidRDefault="006226D1" w:rsidP="00BA01E4">
            <w:pPr>
              <w:pStyle w:val="TableParagraph"/>
              <w:rPr>
                <w:sz w:val="20"/>
                <w:szCs w:val="20"/>
              </w:rPr>
            </w:pPr>
            <w:r w:rsidRPr="00BA01E4">
              <w:rPr>
                <w:spacing w:val="-5"/>
                <w:sz w:val="20"/>
                <w:szCs w:val="20"/>
              </w:rPr>
              <w:t>4.4</w:t>
            </w:r>
          </w:p>
        </w:tc>
        <w:tc>
          <w:tcPr>
            <w:tcW w:w="6252" w:type="dxa"/>
          </w:tcPr>
          <w:p w14:paraId="45095915" w14:textId="77777777" w:rsidR="006226D1" w:rsidRPr="00D034E2" w:rsidRDefault="006226D1" w:rsidP="00BA01E4">
            <w:pPr>
              <w:pStyle w:val="TableParagraph"/>
              <w:ind w:left="107" w:right="123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planowany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do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nabycia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środek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transportu,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 xml:space="preserve">wskazany w pkt. 4.2, </w:t>
            </w:r>
            <w:r w:rsidRPr="00D034E2">
              <w:rPr>
                <w:b/>
                <w:sz w:val="18"/>
                <w:szCs w:val="18"/>
              </w:rPr>
              <w:t>posiada zamiennik będący realną</w:t>
            </w:r>
            <w:r w:rsidR="00F866B5" w:rsidRPr="00D034E2">
              <w:rPr>
                <w:b/>
                <w:sz w:val="18"/>
                <w:szCs w:val="18"/>
              </w:rPr>
              <w:t xml:space="preserve"> alternatywną</w:t>
            </w:r>
            <w:r w:rsidR="00F866B5" w:rsidRPr="00D034E2">
              <w:rPr>
                <w:b/>
                <w:spacing w:val="-10"/>
                <w:sz w:val="18"/>
                <w:szCs w:val="18"/>
              </w:rPr>
              <w:t xml:space="preserve"> </w:t>
            </w:r>
            <w:r w:rsidR="00F866B5" w:rsidRPr="00D034E2">
              <w:rPr>
                <w:b/>
                <w:sz w:val="18"/>
                <w:szCs w:val="18"/>
              </w:rPr>
              <w:t>technologią</w:t>
            </w:r>
            <w:r w:rsidR="00F866B5" w:rsidRPr="00D034E2">
              <w:rPr>
                <w:b/>
                <w:spacing w:val="-10"/>
                <w:sz w:val="18"/>
                <w:szCs w:val="18"/>
              </w:rPr>
              <w:t xml:space="preserve"> </w:t>
            </w:r>
            <w:r w:rsidR="00F866B5" w:rsidRPr="00D034E2">
              <w:rPr>
                <w:b/>
                <w:sz w:val="18"/>
                <w:szCs w:val="18"/>
              </w:rPr>
              <w:t>o</w:t>
            </w:r>
            <w:r w:rsidR="00F866B5" w:rsidRPr="00D034E2">
              <w:rPr>
                <w:b/>
                <w:spacing w:val="-10"/>
                <w:sz w:val="18"/>
                <w:szCs w:val="18"/>
              </w:rPr>
              <w:t xml:space="preserve"> </w:t>
            </w:r>
            <w:r w:rsidR="00F866B5" w:rsidRPr="00D034E2">
              <w:rPr>
                <w:b/>
                <w:sz w:val="18"/>
                <w:szCs w:val="18"/>
              </w:rPr>
              <w:t>niezbędnej</w:t>
            </w:r>
            <w:r w:rsidR="00F866B5" w:rsidRPr="00D034E2">
              <w:rPr>
                <w:b/>
                <w:spacing w:val="-10"/>
                <w:sz w:val="18"/>
                <w:szCs w:val="18"/>
              </w:rPr>
              <w:t xml:space="preserve"> </w:t>
            </w:r>
            <w:r w:rsidR="00F866B5" w:rsidRPr="00D034E2">
              <w:rPr>
                <w:b/>
                <w:sz w:val="18"/>
                <w:szCs w:val="18"/>
              </w:rPr>
              <w:t>funkcjonalności, parametrach i mocy i czy zamiennik ten jest dostępny</w:t>
            </w:r>
            <w:r w:rsidR="00F866B5" w:rsidRPr="00D034E2">
              <w:rPr>
                <w:spacing w:val="40"/>
                <w:sz w:val="18"/>
                <w:szCs w:val="18"/>
              </w:rPr>
              <w:t xml:space="preserve"> </w:t>
            </w:r>
            <w:r w:rsidR="00F866B5" w:rsidRPr="00D034E2">
              <w:rPr>
                <w:sz w:val="18"/>
                <w:szCs w:val="18"/>
              </w:rPr>
              <w:t>w</w:t>
            </w:r>
            <w:r w:rsidR="00F866B5" w:rsidRPr="00D034E2">
              <w:rPr>
                <w:spacing w:val="-5"/>
                <w:sz w:val="18"/>
                <w:szCs w:val="18"/>
              </w:rPr>
              <w:t xml:space="preserve"> </w:t>
            </w:r>
            <w:r w:rsidR="00F866B5" w:rsidRPr="00D034E2">
              <w:rPr>
                <w:sz w:val="18"/>
                <w:szCs w:val="18"/>
              </w:rPr>
              <w:t>czasie</w:t>
            </w:r>
            <w:r w:rsidR="00F866B5" w:rsidRPr="00D034E2">
              <w:rPr>
                <w:spacing w:val="-5"/>
                <w:sz w:val="18"/>
                <w:szCs w:val="18"/>
              </w:rPr>
              <w:t xml:space="preserve"> </w:t>
            </w:r>
            <w:r w:rsidR="00F866B5" w:rsidRPr="00D034E2">
              <w:rPr>
                <w:sz w:val="18"/>
                <w:szCs w:val="18"/>
              </w:rPr>
              <w:t>umożliwiającym</w:t>
            </w:r>
            <w:r w:rsidR="00F866B5" w:rsidRPr="00D034E2">
              <w:rPr>
                <w:spacing w:val="-3"/>
                <w:sz w:val="18"/>
                <w:szCs w:val="18"/>
              </w:rPr>
              <w:t xml:space="preserve"> </w:t>
            </w:r>
            <w:r w:rsidR="00F866B5" w:rsidRPr="00D034E2">
              <w:rPr>
                <w:sz w:val="18"/>
                <w:szCs w:val="18"/>
              </w:rPr>
              <w:t>realizację</w:t>
            </w:r>
            <w:r w:rsidR="00F866B5" w:rsidRPr="00D034E2">
              <w:rPr>
                <w:spacing w:val="-4"/>
                <w:sz w:val="18"/>
                <w:szCs w:val="18"/>
              </w:rPr>
              <w:t xml:space="preserve"> </w:t>
            </w:r>
            <w:r w:rsidR="00F866B5" w:rsidRPr="00D034E2">
              <w:rPr>
                <w:sz w:val="18"/>
                <w:szCs w:val="18"/>
              </w:rPr>
              <w:t>inwestycji</w:t>
            </w:r>
            <w:r w:rsidR="00F866B5" w:rsidRPr="00D034E2">
              <w:rPr>
                <w:spacing w:val="-5"/>
                <w:sz w:val="18"/>
                <w:szCs w:val="18"/>
              </w:rPr>
              <w:t xml:space="preserve"> </w:t>
            </w:r>
            <w:r w:rsidR="00F866B5" w:rsidRPr="00D034E2">
              <w:rPr>
                <w:sz w:val="18"/>
                <w:szCs w:val="18"/>
              </w:rPr>
              <w:t>końcowej wg założeń przyjętych przez OO?</w:t>
            </w:r>
          </w:p>
        </w:tc>
        <w:tc>
          <w:tcPr>
            <w:tcW w:w="651" w:type="dxa"/>
          </w:tcPr>
          <w:p w14:paraId="12AB47A9" w14:textId="77777777" w:rsidR="006226D1" w:rsidRPr="00D034E2" w:rsidRDefault="006226D1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14:paraId="4FE8C761" w14:textId="77777777" w:rsidR="006226D1" w:rsidRPr="00D034E2" w:rsidRDefault="006226D1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44" w:type="dxa"/>
            <w:gridSpan w:val="2"/>
          </w:tcPr>
          <w:p w14:paraId="3035BBCA" w14:textId="77777777" w:rsidR="006226D1" w:rsidRPr="00D034E2" w:rsidRDefault="006226D1" w:rsidP="00BA01E4">
            <w:pPr>
              <w:pStyle w:val="TableParagraph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</w:t>
            </w:r>
            <w:r w:rsidRPr="00D034E2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powinien</w:t>
            </w:r>
            <w:r w:rsidRPr="00D034E2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wyszczególnić</w:t>
            </w:r>
            <w:r w:rsidRPr="00D034E2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każdy</w:t>
            </w:r>
            <w:r w:rsidRPr="00D034E2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środek</w:t>
            </w:r>
          </w:p>
          <w:p w14:paraId="18720F46" w14:textId="77777777" w:rsidR="006226D1" w:rsidRPr="00D034E2" w:rsidRDefault="006226D1" w:rsidP="00BA01E4">
            <w:pPr>
              <w:pStyle w:val="TableParagraph"/>
              <w:rPr>
                <w:i/>
                <w:spacing w:val="-2"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transportu,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wskazany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pkt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4.2,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oraz:</w:t>
            </w:r>
          </w:p>
          <w:p w14:paraId="6AC0B091" w14:textId="77777777" w:rsidR="00F866B5" w:rsidRPr="00D034E2" w:rsidRDefault="00F866B5" w:rsidP="00BA01E4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ind w:right="171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ocenić czy dla każdego z nich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występuje realna alternatywna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technologia, o niezbędnej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funkcjonalności,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parametrach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mocy,</w:t>
            </w:r>
          </w:p>
          <w:p w14:paraId="7D429718" w14:textId="77777777" w:rsidR="00F866B5" w:rsidRPr="00D034E2" w:rsidRDefault="00F866B5" w:rsidP="00BA01E4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ind w:right="171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ocenić</w:t>
            </w:r>
            <w:r w:rsidRPr="00D034E2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ich dostępność</w:t>
            </w:r>
            <w:r w:rsidRPr="00D034E2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 xml:space="preserve">w </w:t>
            </w:r>
            <w:r w:rsidRPr="00D034E2">
              <w:rPr>
                <w:i/>
                <w:spacing w:val="-2"/>
                <w:sz w:val="18"/>
                <w:szCs w:val="18"/>
              </w:rPr>
              <w:t>kontekście harmonogramu</w:t>
            </w:r>
            <w:r w:rsidRPr="00D034E2">
              <w:rPr>
                <w:i/>
                <w:spacing w:val="12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realizacji</w:t>
            </w:r>
            <w:r w:rsidRPr="00D034E2">
              <w:rPr>
                <w:i/>
                <w:spacing w:val="12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inwestycji.</w:t>
            </w:r>
          </w:p>
          <w:p w14:paraId="7EAB6D8C" w14:textId="77777777" w:rsidR="00F866B5" w:rsidRPr="00D034E2" w:rsidRDefault="00F866B5" w:rsidP="00BA01E4">
            <w:pPr>
              <w:pStyle w:val="TableParagraph"/>
              <w:tabs>
                <w:tab w:val="left" w:pos="315"/>
              </w:tabs>
              <w:ind w:left="173" w:right="171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Każdą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taką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ocenę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powinien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uzasadnić.</w:t>
            </w:r>
          </w:p>
        </w:tc>
      </w:tr>
    </w:tbl>
    <w:p w14:paraId="3F08A963" w14:textId="77777777" w:rsidR="00F4454A" w:rsidRDefault="00F4454A">
      <w:r>
        <w:br w:type="page"/>
      </w:r>
    </w:p>
    <w:tbl>
      <w:tblPr>
        <w:tblStyle w:val="TableNormal"/>
        <w:tblW w:w="1545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6252"/>
        <w:gridCol w:w="651"/>
        <w:gridCol w:w="551"/>
        <w:gridCol w:w="7444"/>
      </w:tblGrid>
      <w:tr w:rsidR="00F866B5" w:rsidRPr="00BA01E4" w14:paraId="3B21DC84" w14:textId="77777777" w:rsidTr="00D034E2">
        <w:trPr>
          <w:trHeight w:val="227"/>
        </w:trPr>
        <w:tc>
          <w:tcPr>
            <w:tcW w:w="553" w:type="dxa"/>
          </w:tcPr>
          <w:p w14:paraId="5AC06448" w14:textId="17CD6E2E" w:rsidR="00F866B5" w:rsidRPr="00BA01E4" w:rsidRDefault="00F866B5" w:rsidP="00BA01E4">
            <w:pPr>
              <w:pStyle w:val="TableParagraph"/>
              <w:rPr>
                <w:sz w:val="20"/>
                <w:szCs w:val="20"/>
              </w:rPr>
            </w:pPr>
            <w:r w:rsidRPr="00BA01E4">
              <w:rPr>
                <w:spacing w:val="-5"/>
                <w:sz w:val="20"/>
                <w:szCs w:val="20"/>
              </w:rPr>
              <w:lastRenderedPageBreak/>
              <w:t>4.5</w:t>
            </w:r>
          </w:p>
        </w:tc>
        <w:tc>
          <w:tcPr>
            <w:tcW w:w="6252" w:type="dxa"/>
          </w:tcPr>
          <w:p w14:paraId="21D3F1A1" w14:textId="77777777" w:rsidR="00F866B5" w:rsidRPr="00D034E2" w:rsidRDefault="00F866B5" w:rsidP="00BA01E4">
            <w:pPr>
              <w:pStyle w:val="TableParagraph"/>
              <w:ind w:right="246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 na obszarze, na którym wykorzystywany będzie zamiennik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wskazany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pkt.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4.4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istnieje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i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jest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dostępna wystarczająca infrastruktura umożliwiająca ładowanie/tankowanie pojazdów w sposób zapewniający niezakłóconą pracę i wykorzystanie pojazdu zgodnie z planowanym przez OO przeznaczeniem biznesowym?</w:t>
            </w:r>
          </w:p>
        </w:tc>
        <w:tc>
          <w:tcPr>
            <w:tcW w:w="651" w:type="dxa"/>
          </w:tcPr>
          <w:p w14:paraId="5AE96E4D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14:paraId="48395E62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44" w:type="dxa"/>
          </w:tcPr>
          <w:p w14:paraId="5BE6AA58" w14:textId="77777777" w:rsidR="00F866B5" w:rsidRPr="00D034E2" w:rsidRDefault="00F866B5" w:rsidP="00BA01E4">
            <w:pPr>
              <w:pStyle w:val="TableParagraph"/>
              <w:ind w:right="133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 powinien określić dostępność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infrastruktury do ładowania/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tankowania,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spełniającej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wskazane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obok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kryteria.</w:t>
            </w:r>
          </w:p>
        </w:tc>
      </w:tr>
      <w:tr w:rsidR="00F866B5" w:rsidRPr="00BA01E4" w14:paraId="755C41A5" w14:textId="77777777" w:rsidTr="00D034E2">
        <w:trPr>
          <w:trHeight w:val="227"/>
        </w:trPr>
        <w:tc>
          <w:tcPr>
            <w:tcW w:w="553" w:type="dxa"/>
          </w:tcPr>
          <w:p w14:paraId="1D159909" w14:textId="77777777" w:rsidR="00F866B5" w:rsidRPr="00BA01E4" w:rsidRDefault="00F866B5" w:rsidP="00BA01E4">
            <w:pPr>
              <w:pStyle w:val="TableParagraph"/>
              <w:rPr>
                <w:sz w:val="20"/>
                <w:szCs w:val="20"/>
              </w:rPr>
            </w:pPr>
            <w:r w:rsidRPr="00BA01E4">
              <w:rPr>
                <w:spacing w:val="-5"/>
                <w:sz w:val="20"/>
                <w:szCs w:val="20"/>
              </w:rPr>
              <w:t>4.6</w:t>
            </w:r>
          </w:p>
        </w:tc>
        <w:tc>
          <w:tcPr>
            <w:tcW w:w="6252" w:type="dxa"/>
          </w:tcPr>
          <w:p w14:paraId="609CA304" w14:textId="77777777" w:rsidR="00F866B5" w:rsidRPr="00D034E2" w:rsidRDefault="00F866B5" w:rsidP="00BA01E4">
            <w:pPr>
              <w:pStyle w:val="TableParagraph"/>
              <w:jc w:val="both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koszt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nabycia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zamiennika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wskazanego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pkt.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pacing w:val="-5"/>
                <w:sz w:val="18"/>
                <w:szCs w:val="18"/>
              </w:rPr>
              <w:t>4.4</w:t>
            </w:r>
            <w:r w:rsidR="00BA01E4"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i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jego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użytkowania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/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eksploatacji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okresie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najbliższych 2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lat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przekroczy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odpowiednie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koszty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środka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transportu zasilanego paliwem kopalnym?</w:t>
            </w:r>
          </w:p>
        </w:tc>
        <w:tc>
          <w:tcPr>
            <w:tcW w:w="651" w:type="dxa"/>
          </w:tcPr>
          <w:p w14:paraId="7426CBDB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14:paraId="0F6796FC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44" w:type="dxa"/>
          </w:tcPr>
          <w:p w14:paraId="1417EFEE" w14:textId="77777777" w:rsidR="00F866B5" w:rsidRPr="00D034E2" w:rsidRDefault="00F866B5" w:rsidP="00BA01E4">
            <w:pPr>
              <w:pStyle w:val="TableParagraph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</w:t>
            </w:r>
            <w:r w:rsidRPr="00D034E2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powinien</w:t>
            </w:r>
            <w:r w:rsidRPr="00D034E2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przeprowadzić</w:t>
            </w:r>
            <w:r w:rsidRPr="00D034E2">
              <w:rPr>
                <w:i/>
                <w:spacing w:val="32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10"/>
                <w:sz w:val="18"/>
                <w:szCs w:val="18"/>
              </w:rPr>
              <w:t>i</w:t>
            </w:r>
            <w:r w:rsidR="00BA01E4"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udokumentować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rozeznanie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rynku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wśród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środków transportu zasilanych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alternatywnie, które mogłyby stanowić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zamiennik dla przewidzianych do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finansowania w projekcie.</w:t>
            </w:r>
          </w:p>
        </w:tc>
      </w:tr>
      <w:tr w:rsidR="00F866B5" w:rsidRPr="00BA01E4" w14:paraId="774759B2" w14:textId="77777777" w:rsidTr="00D034E2">
        <w:trPr>
          <w:trHeight w:val="227"/>
        </w:trPr>
        <w:tc>
          <w:tcPr>
            <w:tcW w:w="553" w:type="dxa"/>
          </w:tcPr>
          <w:p w14:paraId="6F4F3C04" w14:textId="77777777" w:rsidR="00F866B5" w:rsidRPr="00BA01E4" w:rsidRDefault="00F866B5" w:rsidP="00BA01E4">
            <w:pPr>
              <w:pStyle w:val="TableParagraph"/>
              <w:rPr>
                <w:sz w:val="20"/>
                <w:szCs w:val="20"/>
              </w:rPr>
            </w:pPr>
            <w:r w:rsidRPr="00BA01E4">
              <w:rPr>
                <w:spacing w:val="-5"/>
                <w:sz w:val="20"/>
                <w:szCs w:val="20"/>
              </w:rPr>
              <w:t>4.7</w:t>
            </w:r>
          </w:p>
        </w:tc>
        <w:tc>
          <w:tcPr>
            <w:tcW w:w="6252" w:type="dxa"/>
          </w:tcPr>
          <w:p w14:paraId="4DBE6701" w14:textId="77777777" w:rsidR="00F866B5" w:rsidRPr="00D034E2" w:rsidRDefault="00F866B5" w:rsidP="00BA01E4">
            <w:pPr>
              <w:pStyle w:val="TableParagraph"/>
              <w:ind w:right="99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dla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zamiennika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wskazanego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pkt.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4.4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dostępny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jest serwis (o warunkach i zakresie usług zbliżonych do serwisu środków transportu, które są napędzane paliwami kopalnymi), wykonujący co najmniej: przeglądy, diagnozowanie, naprawy, zgodnie</w:t>
            </w:r>
            <w:r w:rsidR="00BA01E4" w:rsidRPr="00D034E2">
              <w:rPr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wytycznymi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producenta,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umożliwiające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niezakłóconą pracę i wykorzystanie środka transportu zgodnie</w:t>
            </w:r>
            <w:r w:rsidR="00BA01E4" w:rsidRPr="00D034E2">
              <w:rPr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planowanym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przez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OO</w:t>
            </w:r>
            <w:r w:rsidRPr="00D034E2">
              <w:rPr>
                <w:spacing w:val="-2"/>
                <w:sz w:val="18"/>
                <w:szCs w:val="18"/>
              </w:rPr>
              <w:t xml:space="preserve"> przeznaczaniem.</w:t>
            </w:r>
          </w:p>
        </w:tc>
        <w:tc>
          <w:tcPr>
            <w:tcW w:w="651" w:type="dxa"/>
          </w:tcPr>
          <w:p w14:paraId="1C826D74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14:paraId="52ADB7AF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44" w:type="dxa"/>
          </w:tcPr>
          <w:p w14:paraId="6D6C856B" w14:textId="77777777" w:rsidR="00F866B5" w:rsidRPr="00D034E2" w:rsidRDefault="00F866B5" w:rsidP="00BA01E4">
            <w:pPr>
              <w:pStyle w:val="TableParagraph"/>
              <w:ind w:right="118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 powinien odnieść się do każdego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wymienionego w pkt 4.4 zamiennika i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wskazać, czy na terenie kraju istnieje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serwis, który wykonuje co najmniej: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przeglądy, diagnozowanie, naprawy,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zgodnie z wytycznymi producenta,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umożliwiające niezakłóconą pracę i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wykorzystanie</w:t>
            </w:r>
            <w:r w:rsidRPr="00D034E2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środka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transportu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zgodnie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z</w:t>
            </w:r>
            <w:r w:rsidRPr="00D034E2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 xml:space="preserve">planowanym przez OO </w:t>
            </w:r>
            <w:r w:rsidRPr="00D034E2">
              <w:rPr>
                <w:i/>
                <w:spacing w:val="-2"/>
                <w:sz w:val="18"/>
                <w:szCs w:val="18"/>
              </w:rPr>
              <w:t>przeznaczaniem.</w:t>
            </w:r>
          </w:p>
        </w:tc>
      </w:tr>
    </w:tbl>
    <w:p w14:paraId="0748FD60" w14:textId="77777777" w:rsidR="00F866B5" w:rsidRDefault="00F866B5" w:rsidP="00F866B5">
      <w:pPr>
        <w:spacing w:before="107"/>
        <w:ind w:left="141"/>
        <w:rPr>
          <w:position w:val="6"/>
          <w:sz w:val="13"/>
        </w:rPr>
      </w:pPr>
      <w:r>
        <w:rPr>
          <w:spacing w:val="17"/>
          <w:position w:val="6"/>
          <w:sz w:val="13"/>
        </w:rPr>
        <w:t xml:space="preserve">1 </w:t>
      </w:r>
      <w:r w:rsidRPr="00F866B5">
        <w:rPr>
          <w:sz w:val="20"/>
        </w:rPr>
        <w:t>Rozumienie pojazdu specjalistycznego powinno być zgodne z treścią i wykładnią przepisów Prawa o ruchu drogowym, z uwzględnieniem jego planowanego zastosowania/przeznaczenia w przedsiębiorstwie.</w:t>
      </w:r>
    </w:p>
    <w:p w14:paraId="162CFB28" w14:textId="77777777" w:rsidR="00F866B5" w:rsidRDefault="00F866B5" w:rsidP="00F866B5">
      <w:pPr>
        <w:spacing w:before="107"/>
        <w:ind w:left="141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7"/>
          <w:position w:val="6"/>
          <w:sz w:val="13"/>
        </w:rPr>
        <w:t xml:space="preserve"> </w:t>
      </w:r>
      <w:r>
        <w:rPr>
          <w:sz w:val="20"/>
        </w:rPr>
        <w:t>Wszędzie tam, gdzie jest mowa o rozeznaniu rynku, rozumie się przez to przeprowadzenie działań, po których pozostanie ślad audytowy (np. wydruki ze stron internetowych/pozyskane</w:t>
      </w:r>
      <w:r>
        <w:rPr>
          <w:spacing w:val="-1"/>
          <w:sz w:val="20"/>
        </w:rPr>
        <w:t xml:space="preserve"> </w:t>
      </w:r>
      <w:r>
        <w:rPr>
          <w:sz w:val="20"/>
        </w:rPr>
        <w:t>informacje</w:t>
      </w:r>
      <w:r>
        <w:rPr>
          <w:spacing w:val="-2"/>
          <w:sz w:val="20"/>
        </w:rPr>
        <w:t xml:space="preserve"> </w:t>
      </w:r>
      <w:r>
        <w:rPr>
          <w:sz w:val="20"/>
        </w:rPr>
        <w:t>handlowe/oferty),</w:t>
      </w:r>
      <w:r>
        <w:rPr>
          <w:spacing w:val="-2"/>
          <w:sz w:val="20"/>
        </w:rPr>
        <w:t xml:space="preserve"> </w:t>
      </w:r>
      <w:r>
        <w:rPr>
          <w:sz w:val="20"/>
        </w:rPr>
        <w:t>potwierdzający</w:t>
      </w:r>
      <w:r>
        <w:rPr>
          <w:spacing w:val="-2"/>
          <w:sz w:val="20"/>
        </w:rPr>
        <w:t xml:space="preserve"> </w:t>
      </w:r>
      <w:r>
        <w:rPr>
          <w:sz w:val="20"/>
        </w:rPr>
        <w:t>weryfikację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dostępnych</w:t>
      </w:r>
      <w:r>
        <w:rPr>
          <w:spacing w:val="-3"/>
          <w:sz w:val="20"/>
        </w:rPr>
        <w:t xml:space="preserve"> </w:t>
      </w:r>
      <w:r>
        <w:rPr>
          <w:sz w:val="20"/>
        </w:rPr>
        <w:t>źródeł/ofert</w:t>
      </w:r>
      <w:r>
        <w:rPr>
          <w:spacing w:val="-1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3"/>
          <w:sz w:val="20"/>
        </w:rPr>
        <w:t xml:space="preserve"> </w:t>
      </w:r>
      <w:r>
        <w:rPr>
          <w:sz w:val="20"/>
        </w:rPr>
        <w:t>dostępnych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ogóle</w:t>
      </w:r>
      <w:r>
        <w:rPr>
          <w:spacing w:val="-3"/>
          <w:sz w:val="20"/>
        </w:rPr>
        <w:t xml:space="preserve"> </w:t>
      </w:r>
      <w:r>
        <w:rPr>
          <w:sz w:val="20"/>
        </w:rPr>
        <w:t>źródeł/ofert.</w:t>
      </w:r>
    </w:p>
    <w:p w14:paraId="56ABF89C" w14:textId="77777777" w:rsidR="00EC7E16" w:rsidRDefault="00EC7E16">
      <w:pPr>
        <w:pStyle w:val="Tekstpodstawowy"/>
        <w:rPr>
          <w:sz w:val="5"/>
        </w:rPr>
      </w:pPr>
    </w:p>
    <w:p w14:paraId="1E6D52AA" w14:textId="77777777" w:rsidR="006A383E" w:rsidRDefault="006A383E" w:rsidP="006A383E">
      <w:pPr>
        <w:spacing w:line="256" w:lineRule="auto"/>
        <w:ind w:right="140"/>
        <w:jc w:val="both"/>
        <w:rPr>
          <w:b/>
        </w:rPr>
      </w:pPr>
    </w:p>
    <w:p w14:paraId="6308FD00" w14:textId="77777777" w:rsidR="006A383E" w:rsidRDefault="006A383E" w:rsidP="006A383E">
      <w:pPr>
        <w:spacing w:line="256" w:lineRule="auto"/>
        <w:ind w:right="140"/>
        <w:jc w:val="both"/>
        <w:rPr>
          <w:b/>
        </w:rPr>
      </w:pPr>
    </w:p>
    <w:p w14:paraId="6ADEE082" w14:textId="77777777" w:rsidR="006A383E" w:rsidRDefault="006A383E" w:rsidP="006A383E">
      <w:pPr>
        <w:spacing w:line="256" w:lineRule="auto"/>
        <w:ind w:right="140"/>
        <w:jc w:val="both"/>
        <w:rPr>
          <w:b/>
        </w:rPr>
      </w:pPr>
    </w:p>
    <w:p w14:paraId="0357D091" w14:textId="77777777" w:rsidR="006A383E" w:rsidRDefault="006A383E" w:rsidP="006A383E">
      <w:pPr>
        <w:spacing w:line="256" w:lineRule="auto"/>
        <w:ind w:right="140"/>
        <w:jc w:val="both"/>
        <w:rPr>
          <w:b/>
        </w:rPr>
      </w:pPr>
    </w:p>
    <w:p w14:paraId="5AE90F89" w14:textId="77777777" w:rsidR="006A383E" w:rsidRDefault="006A383E" w:rsidP="006A383E">
      <w:pPr>
        <w:adjustRightInd w:val="0"/>
        <w:ind w:firstLine="708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………………………………………………………………</w:t>
      </w:r>
    </w:p>
    <w:p w14:paraId="0C4FDB22" w14:textId="376966D6" w:rsidR="00EC7E16" w:rsidRDefault="006A383E" w:rsidP="00D034E2">
      <w:pPr>
        <w:spacing w:line="256" w:lineRule="auto"/>
        <w:ind w:right="140"/>
        <w:jc w:val="right"/>
        <w:rPr>
          <w:b/>
        </w:rPr>
      </w:pPr>
      <w:r>
        <w:rPr>
          <w:b/>
          <w:bCs/>
          <w:sz w:val="18"/>
          <w:szCs w:val="18"/>
        </w:rPr>
        <w:t>Data i podpis Wnioskodawcy</w:t>
      </w:r>
    </w:p>
    <w:sectPr w:rsidR="00EC7E16" w:rsidSect="00D034E2">
      <w:headerReference w:type="default" r:id="rId7"/>
      <w:footerReference w:type="default" r:id="rId8"/>
      <w:pgSz w:w="16840" w:h="11910" w:orient="landscape"/>
      <w:pgMar w:top="1134" w:right="1275" w:bottom="280" w:left="1275" w:header="227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E751" w14:textId="77777777" w:rsidR="00851988" w:rsidRDefault="00851988" w:rsidP="00F866B5">
      <w:r>
        <w:separator/>
      </w:r>
    </w:p>
  </w:endnote>
  <w:endnote w:type="continuationSeparator" w:id="0">
    <w:p w14:paraId="071A0713" w14:textId="77777777" w:rsidR="00851988" w:rsidRDefault="00851988" w:rsidP="00F8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BA01E4" w14:paraId="0EADDED6" w14:textId="77777777" w:rsidTr="00C3399E">
      <w:trPr>
        <w:jc w:val="center"/>
      </w:trPr>
      <w:tc>
        <w:tcPr>
          <w:tcW w:w="9062" w:type="dxa"/>
          <w:gridSpan w:val="2"/>
          <w:tcBorders>
            <w:top w:val="single" w:sz="4" w:space="0" w:color="auto"/>
          </w:tcBorders>
          <w:vAlign w:val="center"/>
        </w:tcPr>
        <w:p w14:paraId="4E117477" w14:textId="77777777" w:rsidR="00BA01E4" w:rsidRDefault="00BA01E4" w:rsidP="00BA01E4">
          <w:pPr>
            <w:jc w:val="center"/>
          </w:pPr>
          <w:r>
            <w:rPr>
              <w:rStyle w:val="WW8Num23z0"/>
              <w:rFonts w:asciiTheme="minorHAnsi" w:eastAsia="Arial" w:hAnsiTheme="minorHAnsi" w:cstheme="minorHAnsi"/>
              <w:noProof/>
              <w:sz w:val="16"/>
              <w:szCs w:val="16"/>
              <w:lang w:eastAsia="pl-PL"/>
            </w:rPr>
            <w:drawing>
              <wp:inline distT="0" distB="0" distL="0" distR="0" wp14:anchorId="691F05F7" wp14:editId="6634D59B">
                <wp:extent cx="3858337" cy="316424"/>
                <wp:effectExtent l="0" t="0" r="0" b="7620"/>
                <wp:docPr id="1596053660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6438" cy="349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A01E4" w:rsidRPr="00197A02" w14:paraId="421B9AC9" w14:textId="77777777" w:rsidTr="00C3399E">
      <w:trPr>
        <w:jc w:val="center"/>
      </w:trPr>
      <w:tc>
        <w:tcPr>
          <w:tcW w:w="4531" w:type="dxa"/>
          <w:vAlign w:val="center"/>
        </w:tcPr>
        <w:p w14:paraId="3F4A76E8" w14:textId="77777777" w:rsidR="00BA01E4" w:rsidRPr="00197A02" w:rsidRDefault="00BA01E4" w:rsidP="00BA01E4">
          <w:pPr>
            <w:jc w:val="center"/>
            <w:rPr>
              <w:noProof/>
              <w:sz w:val="4"/>
              <w:szCs w:val="4"/>
              <w:lang w:eastAsia="pl-PL"/>
            </w:rPr>
          </w:pPr>
        </w:p>
      </w:tc>
      <w:tc>
        <w:tcPr>
          <w:tcW w:w="4531" w:type="dxa"/>
          <w:vAlign w:val="center"/>
        </w:tcPr>
        <w:p w14:paraId="26C080D8" w14:textId="77777777" w:rsidR="00BA01E4" w:rsidRPr="00197A02" w:rsidRDefault="00BA01E4" w:rsidP="00BA01E4">
          <w:pPr>
            <w:jc w:val="center"/>
            <w:rPr>
              <w:noProof/>
              <w:sz w:val="4"/>
              <w:szCs w:val="4"/>
              <w:lang w:eastAsia="pl-PL"/>
            </w:rPr>
          </w:pPr>
        </w:p>
      </w:tc>
    </w:tr>
    <w:tr w:rsidR="00BA01E4" w:rsidRPr="0037256A" w14:paraId="25F218D0" w14:textId="77777777" w:rsidTr="00C3399E">
      <w:trPr>
        <w:jc w:val="center"/>
      </w:trPr>
      <w:tc>
        <w:tcPr>
          <w:tcW w:w="4531" w:type="dxa"/>
          <w:vAlign w:val="center"/>
        </w:tcPr>
        <w:p w14:paraId="380DF354" w14:textId="77777777" w:rsidR="00BA01E4" w:rsidRPr="0037256A" w:rsidRDefault="00BA01E4" w:rsidP="00BA01E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Fundacja Rozwoju Regionu Rabka</w:t>
          </w:r>
        </w:p>
      </w:tc>
      <w:tc>
        <w:tcPr>
          <w:tcW w:w="4531" w:type="dxa"/>
          <w:vAlign w:val="center"/>
        </w:tcPr>
        <w:p w14:paraId="0A3C9CFC" w14:textId="77777777" w:rsidR="00BA01E4" w:rsidRDefault="00BA01E4" w:rsidP="00BA01E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 xml:space="preserve">Stowarzyszenie „Samorządowe Centrum </w:t>
          </w:r>
        </w:p>
        <w:p w14:paraId="525F1D41" w14:textId="77777777" w:rsidR="00BA01E4" w:rsidRPr="0037256A" w:rsidRDefault="00BA01E4" w:rsidP="00BA01E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Przedsiębiorczości i Rozwoju” w Suchej Beskidzkiej</w:t>
          </w:r>
        </w:p>
      </w:tc>
    </w:tr>
    <w:tr w:rsidR="00BA01E4" w:rsidRPr="0037256A" w14:paraId="1C768930" w14:textId="77777777" w:rsidTr="00C3399E">
      <w:trPr>
        <w:jc w:val="center"/>
      </w:trPr>
      <w:tc>
        <w:tcPr>
          <w:tcW w:w="4531" w:type="dxa"/>
          <w:vAlign w:val="center"/>
        </w:tcPr>
        <w:p w14:paraId="53AEA101" w14:textId="77777777" w:rsidR="00BA01E4" w:rsidRPr="0037256A" w:rsidRDefault="00BA01E4" w:rsidP="00BA01E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Ul. Władysław Orkana 20F</w:t>
          </w:r>
          <w:r>
            <w:rPr>
              <w:b/>
              <w:sz w:val="14"/>
              <w:szCs w:val="14"/>
            </w:rPr>
            <w:t>/1</w:t>
          </w:r>
        </w:p>
      </w:tc>
      <w:tc>
        <w:tcPr>
          <w:tcW w:w="4531" w:type="dxa"/>
          <w:vAlign w:val="center"/>
        </w:tcPr>
        <w:p w14:paraId="6D637B1A" w14:textId="77777777" w:rsidR="00BA01E4" w:rsidRPr="0037256A" w:rsidRDefault="00BA01E4" w:rsidP="00BA01E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UL. Adama Mickiewicza 175</w:t>
          </w:r>
        </w:p>
      </w:tc>
    </w:tr>
    <w:tr w:rsidR="00BA01E4" w:rsidRPr="0037256A" w14:paraId="3962B79A" w14:textId="77777777" w:rsidTr="00C3399E">
      <w:trPr>
        <w:jc w:val="center"/>
      </w:trPr>
      <w:tc>
        <w:tcPr>
          <w:tcW w:w="4531" w:type="dxa"/>
          <w:vAlign w:val="center"/>
        </w:tcPr>
        <w:p w14:paraId="0A79A9EB" w14:textId="77777777" w:rsidR="00BA01E4" w:rsidRPr="0037256A" w:rsidRDefault="00BA01E4" w:rsidP="00BA01E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34-700 Rabka – Zdrój</w:t>
          </w:r>
        </w:p>
      </w:tc>
      <w:tc>
        <w:tcPr>
          <w:tcW w:w="4531" w:type="dxa"/>
          <w:vAlign w:val="center"/>
        </w:tcPr>
        <w:p w14:paraId="787847AD" w14:textId="77777777" w:rsidR="00BA01E4" w:rsidRPr="0037256A" w:rsidRDefault="00BA01E4" w:rsidP="00BA01E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34-200 Sucha Beskidzka</w:t>
          </w:r>
        </w:p>
      </w:tc>
    </w:tr>
    <w:tr w:rsidR="00BA01E4" w:rsidRPr="0037256A" w14:paraId="3E188487" w14:textId="77777777" w:rsidTr="00C3399E">
      <w:trPr>
        <w:jc w:val="center"/>
      </w:trPr>
      <w:tc>
        <w:tcPr>
          <w:tcW w:w="4531" w:type="dxa"/>
          <w:vAlign w:val="center"/>
        </w:tcPr>
        <w:p w14:paraId="1B2A5D3F" w14:textId="77777777" w:rsidR="00BA01E4" w:rsidRPr="0037256A" w:rsidRDefault="00BA01E4" w:rsidP="00BA01E4">
          <w:pPr>
            <w:jc w:val="center"/>
            <w:rPr>
              <w:b/>
              <w:sz w:val="14"/>
              <w:szCs w:val="14"/>
            </w:rPr>
          </w:pPr>
          <w:hyperlink r:id="rId2" w:history="1">
            <w:r w:rsidRPr="0037256A">
              <w:rPr>
                <w:rStyle w:val="Hipercze"/>
                <w:b/>
                <w:sz w:val="14"/>
                <w:szCs w:val="14"/>
              </w:rPr>
              <w:t>www.frrr.pl</w:t>
            </w:r>
          </w:hyperlink>
          <w:r w:rsidRPr="0037256A">
            <w:rPr>
              <w:b/>
              <w:sz w:val="14"/>
              <w:szCs w:val="14"/>
            </w:rPr>
            <w:t xml:space="preserve"> </w:t>
          </w:r>
        </w:p>
      </w:tc>
      <w:tc>
        <w:tcPr>
          <w:tcW w:w="4531" w:type="dxa"/>
          <w:vAlign w:val="center"/>
        </w:tcPr>
        <w:p w14:paraId="43480C9C" w14:textId="77777777" w:rsidR="00BA01E4" w:rsidRPr="0037256A" w:rsidRDefault="00BA01E4" w:rsidP="00BA01E4">
          <w:pPr>
            <w:jc w:val="center"/>
            <w:rPr>
              <w:b/>
              <w:sz w:val="14"/>
              <w:szCs w:val="14"/>
            </w:rPr>
          </w:pPr>
          <w:hyperlink r:id="rId3" w:history="1">
            <w:r w:rsidRPr="0037256A">
              <w:rPr>
                <w:rStyle w:val="Hipercze"/>
                <w:b/>
                <w:sz w:val="14"/>
                <w:szCs w:val="14"/>
              </w:rPr>
              <w:t>www.funduszemalopolska.pl</w:t>
            </w:r>
          </w:hyperlink>
          <w:r w:rsidRPr="0037256A">
            <w:rPr>
              <w:b/>
              <w:sz w:val="14"/>
              <w:szCs w:val="14"/>
            </w:rPr>
            <w:t xml:space="preserve"> </w:t>
          </w:r>
        </w:p>
      </w:tc>
    </w:tr>
  </w:tbl>
  <w:p w14:paraId="4DA1104D" w14:textId="77777777" w:rsidR="00BA01E4" w:rsidRPr="00BA01E4" w:rsidRDefault="00BA01E4" w:rsidP="00BA01E4">
    <w:pPr>
      <w:pStyle w:val="Stopka"/>
      <w:jc w:val="right"/>
      <w:rPr>
        <w:b/>
        <w:sz w:val="16"/>
        <w:szCs w:val="16"/>
      </w:rPr>
    </w:pPr>
    <w:r w:rsidRPr="0037256A">
      <w:rPr>
        <w:b/>
        <w:sz w:val="14"/>
        <w:szCs w:val="14"/>
      </w:rPr>
      <w:t xml:space="preserve">Strona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PAGE  \* Arabic  \* MERGEFORMAT</w:instrText>
    </w:r>
    <w:r w:rsidRPr="0037256A">
      <w:rPr>
        <w:b/>
        <w:bCs/>
        <w:sz w:val="14"/>
        <w:szCs w:val="14"/>
      </w:rPr>
      <w:fldChar w:fldCharType="separate"/>
    </w:r>
    <w:r w:rsidR="008820B4">
      <w:rPr>
        <w:b/>
        <w:bCs/>
        <w:noProof/>
        <w:sz w:val="14"/>
        <w:szCs w:val="14"/>
      </w:rPr>
      <w:t>1</w:t>
    </w:r>
    <w:r w:rsidRPr="0037256A">
      <w:rPr>
        <w:b/>
        <w:bCs/>
        <w:sz w:val="14"/>
        <w:szCs w:val="14"/>
      </w:rPr>
      <w:fldChar w:fldCharType="end"/>
    </w:r>
    <w:r w:rsidRPr="0037256A">
      <w:rPr>
        <w:b/>
        <w:sz w:val="14"/>
        <w:szCs w:val="14"/>
      </w:rPr>
      <w:t xml:space="preserve"> z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NUMPAGES  \* Arabic  \* MERGEFORMAT</w:instrText>
    </w:r>
    <w:r w:rsidRPr="0037256A">
      <w:rPr>
        <w:b/>
        <w:bCs/>
        <w:sz w:val="14"/>
        <w:szCs w:val="14"/>
      </w:rPr>
      <w:fldChar w:fldCharType="separate"/>
    </w:r>
    <w:r w:rsidR="008820B4">
      <w:rPr>
        <w:b/>
        <w:bCs/>
        <w:noProof/>
        <w:sz w:val="14"/>
        <w:szCs w:val="14"/>
      </w:rPr>
      <w:t>4</w:t>
    </w:r>
    <w:r w:rsidRPr="0037256A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2BDF" w14:textId="77777777" w:rsidR="00851988" w:rsidRDefault="00851988" w:rsidP="00F866B5">
      <w:r>
        <w:separator/>
      </w:r>
    </w:p>
  </w:footnote>
  <w:footnote w:type="continuationSeparator" w:id="0">
    <w:p w14:paraId="59516D16" w14:textId="77777777" w:rsidR="00851988" w:rsidRDefault="00851988" w:rsidP="00F8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7CAC" w14:textId="7B63B4A3" w:rsidR="00F4454A" w:rsidRDefault="00BA01E4" w:rsidP="00F4454A">
    <w:pPr>
      <w:jc w:val="center"/>
      <w:rPr>
        <w:rFonts w:asciiTheme="minorHAnsi" w:hAnsiTheme="minorHAnsi" w:cstheme="minorHAnsi"/>
        <w:i/>
        <w:iCs/>
        <w:sz w:val="18"/>
        <w:szCs w:val="18"/>
      </w:rPr>
    </w:pPr>
    <w:r>
      <w:rPr>
        <w:noProof/>
        <w:lang w:eastAsia="pl-PL"/>
      </w:rPr>
      <w:drawing>
        <wp:inline distT="0" distB="0" distL="0" distR="0" wp14:anchorId="5A0BFC16" wp14:editId="18D2C6BD">
          <wp:extent cx="4950586" cy="525151"/>
          <wp:effectExtent l="0" t="0" r="0" b="0"/>
          <wp:docPr id="108046091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107" cy="53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520E15" w14:textId="1A89CDE2" w:rsidR="00BA01E4" w:rsidRDefault="00F4454A" w:rsidP="00F4454A">
    <w:pPr>
      <w:jc w:val="right"/>
      <w:rPr>
        <w:rFonts w:asciiTheme="minorHAnsi" w:hAnsiTheme="minorHAnsi" w:cstheme="minorHAnsi"/>
        <w:i/>
        <w:iCs/>
        <w:sz w:val="18"/>
        <w:szCs w:val="18"/>
      </w:rPr>
    </w:pPr>
    <w:r w:rsidRPr="008F05FB">
      <w:rPr>
        <w:rFonts w:asciiTheme="minorHAnsi" w:hAnsiTheme="minorHAnsi" w:cstheme="minorHAnsi"/>
        <w:i/>
        <w:iCs/>
        <w:sz w:val="18"/>
        <w:szCs w:val="18"/>
      </w:rPr>
      <w:t>F01.1</w:t>
    </w:r>
    <w:r>
      <w:rPr>
        <w:rFonts w:asciiTheme="minorHAnsi" w:hAnsiTheme="minorHAnsi" w:cstheme="minorHAnsi"/>
        <w:i/>
        <w:iCs/>
        <w:sz w:val="18"/>
        <w:szCs w:val="18"/>
      </w:rPr>
      <w:t>2-PR/I</w:t>
    </w:r>
    <w:r w:rsidRPr="008F05FB">
      <w:rPr>
        <w:rFonts w:asciiTheme="minorHAnsi" w:hAnsiTheme="minorHAnsi" w:cstheme="minorHAnsi"/>
        <w:i/>
        <w:iCs/>
        <w:sz w:val="18"/>
        <w:szCs w:val="18"/>
      </w:rPr>
      <w:t xml:space="preserve">-P14; </w:t>
    </w:r>
    <w:r>
      <w:rPr>
        <w:rFonts w:asciiTheme="minorHAnsi" w:hAnsiTheme="minorHAnsi" w:cstheme="minorHAnsi"/>
        <w:i/>
        <w:iCs/>
        <w:sz w:val="18"/>
        <w:szCs w:val="18"/>
      </w:rPr>
      <w:t>Lista sprawdzająca do wydatków związanych z paliwami kopalnymi</w:t>
    </w:r>
    <w:r w:rsidRPr="008F05FB">
      <w:rPr>
        <w:rFonts w:asciiTheme="minorHAnsi" w:hAnsiTheme="minorHAnsi" w:cstheme="minorHAnsi"/>
        <w:i/>
        <w:iCs/>
        <w:sz w:val="18"/>
        <w:szCs w:val="18"/>
      </w:rPr>
      <w:t xml:space="preserve">; wyd. </w:t>
    </w:r>
    <w:r>
      <w:rPr>
        <w:rFonts w:asciiTheme="minorHAnsi" w:hAnsiTheme="minorHAnsi" w:cstheme="minorHAnsi"/>
        <w:i/>
        <w:iCs/>
        <w:sz w:val="18"/>
        <w:szCs w:val="18"/>
      </w:rPr>
      <w:t>2</w:t>
    </w:r>
    <w:r w:rsidRPr="008F05FB">
      <w:rPr>
        <w:rFonts w:asciiTheme="minorHAnsi" w:hAnsiTheme="minorHAnsi" w:cstheme="minorHAnsi"/>
        <w:i/>
        <w:iCs/>
        <w:sz w:val="18"/>
        <w:szCs w:val="18"/>
      </w:rPr>
      <w:t xml:space="preserve"> z dn.</w:t>
    </w:r>
    <w:r>
      <w:rPr>
        <w:rFonts w:asciiTheme="minorHAnsi" w:hAnsiTheme="minorHAnsi" w:cstheme="minorHAnsi"/>
        <w:i/>
        <w:iCs/>
        <w:sz w:val="18"/>
        <w:szCs w:val="18"/>
      </w:rPr>
      <w:t xml:space="preserve"> 1</w:t>
    </w:r>
    <w:r w:rsidR="00DB1B9B">
      <w:rPr>
        <w:rFonts w:asciiTheme="minorHAnsi" w:hAnsiTheme="minorHAnsi" w:cstheme="minorHAnsi"/>
        <w:i/>
        <w:iCs/>
        <w:sz w:val="18"/>
        <w:szCs w:val="18"/>
      </w:rPr>
      <w:t>8</w:t>
    </w:r>
    <w:r>
      <w:rPr>
        <w:rFonts w:asciiTheme="minorHAnsi" w:hAnsiTheme="minorHAnsi" w:cstheme="minorHAnsi"/>
        <w:i/>
        <w:iCs/>
        <w:sz w:val="18"/>
        <w:szCs w:val="18"/>
      </w:rPr>
      <w:t>.09.2025</w:t>
    </w:r>
    <w:r w:rsidRPr="008F05FB">
      <w:rPr>
        <w:rFonts w:asciiTheme="minorHAnsi" w:hAnsiTheme="minorHAnsi" w:cstheme="minorHAnsi"/>
        <w:i/>
        <w:iCs/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1327"/>
    <w:multiLevelType w:val="hybridMultilevel"/>
    <w:tmpl w:val="E836FE0C"/>
    <w:lvl w:ilvl="0" w:tplc="AFA26DF6">
      <w:numFmt w:val="bullet"/>
      <w:lvlText w:val=""/>
      <w:lvlJc w:val="left"/>
      <w:pPr>
        <w:ind w:left="457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9804B02">
      <w:numFmt w:val="bullet"/>
      <w:lvlText w:val="•"/>
      <w:lvlJc w:val="left"/>
      <w:pPr>
        <w:ind w:left="704" w:hanging="220"/>
      </w:pPr>
      <w:rPr>
        <w:rFonts w:hint="default"/>
        <w:lang w:val="pl-PL" w:eastAsia="en-US" w:bidi="ar-SA"/>
      </w:rPr>
    </w:lvl>
    <w:lvl w:ilvl="2" w:tplc="04CA2D88">
      <w:numFmt w:val="bullet"/>
      <w:lvlText w:val="•"/>
      <w:lvlJc w:val="left"/>
      <w:pPr>
        <w:ind w:left="949" w:hanging="220"/>
      </w:pPr>
      <w:rPr>
        <w:rFonts w:hint="default"/>
        <w:lang w:val="pl-PL" w:eastAsia="en-US" w:bidi="ar-SA"/>
      </w:rPr>
    </w:lvl>
    <w:lvl w:ilvl="3" w:tplc="13E461CA">
      <w:numFmt w:val="bullet"/>
      <w:lvlText w:val="•"/>
      <w:lvlJc w:val="left"/>
      <w:pPr>
        <w:ind w:left="1194" w:hanging="220"/>
      </w:pPr>
      <w:rPr>
        <w:rFonts w:hint="default"/>
        <w:lang w:val="pl-PL" w:eastAsia="en-US" w:bidi="ar-SA"/>
      </w:rPr>
    </w:lvl>
    <w:lvl w:ilvl="4" w:tplc="E59ADF08">
      <w:numFmt w:val="bullet"/>
      <w:lvlText w:val="•"/>
      <w:lvlJc w:val="left"/>
      <w:pPr>
        <w:ind w:left="1439" w:hanging="220"/>
      </w:pPr>
      <w:rPr>
        <w:rFonts w:hint="default"/>
        <w:lang w:val="pl-PL" w:eastAsia="en-US" w:bidi="ar-SA"/>
      </w:rPr>
    </w:lvl>
    <w:lvl w:ilvl="5" w:tplc="C1985F58">
      <w:numFmt w:val="bullet"/>
      <w:lvlText w:val="•"/>
      <w:lvlJc w:val="left"/>
      <w:pPr>
        <w:ind w:left="1684" w:hanging="220"/>
      </w:pPr>
      <w:rPr>
        <w:rFonts w:hint="default"/>
        <w:lang w:val="pl-PL" w:eastAsia="en-US" w:bidi="ar-SA"/>
      </w:rPr>
    </w:lvl>
    <w:lvl w:ilvl="6" w:tplc="250A5464">
      <w:numFmt w:val="bullet"/>
      <w:lvlText w:val="•"/>
      <w:lvlJc w:val="left"/>
      <w:pPr>
        <w:ind w:left="1928" w:hanging="220"/>
      </w:pPr>
      <w:rPr>
        <w:rFonts w:hint="default"/>
        <w:lang w:val="pl-PL" w:eastAsia="en-US" w:bidi="ar-SA"/>
      </w:rPr>
    </w:lvl>
    <w:lvl w:ilvl="7" w:tplc="00E6D1C8">
      <w:numFmt w:val="bullet"/>
      <w:lvlText w:val="•"/>
      <w:lvlJc w:val="left"/>
      <w:pPr>
        <w:ind w:left="2173" w:hanging="220"/>
      </w:pPr>
      <w:rPr>
        <w:rFonts w:hint="default"/>
        <w:lang w:val="pl-PL" w:eastAsia="en-US" w:bidi="ar-SA"/>
      </w:rPr>
    </w:lvl>
    <w:lvl w:ilvl="8" w:tplc="8DE4E9F0">
      <w:numFmt w:val="bullet"/>
      <w:lvlText w:val="•"/>
      <w:lvlJc w:val="left"/>
      <w:pPr>
        <w:ind w:left="2418" w:hanging="220"/>
      </w:pPr>
      <w:rPr>
        <w:rFonts w:hint="default"/>
        <w:lang w:val="pl-PL" w:eastAsia="en-US" w:bidi="ar-SA"/>
      </w:rPr>
    </w:lvl>
  </w:abstractNum>
  <w:abstractNum w:abstractNumId="1" w15:restartNumberingAfterBreak="0">
    <w:nsid w:val="1F815471"/>
    <w:multiLevelType w:val="hybridMultilevel"/>
    <w:tmpl w:val="618A747C"/>
    <w:lvl w:ilvl="0" w:tplc="5B0EA950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C96CFC2">
      <w:numFmt w:val="bullet"/>
      <w:lvlText w:val="•"/>
      <w:lvlJc w:val="left"/>
      <w:pPr>
        <w:ind w:left="2850" w:hanging="360"/>
      </w:pPr>
      <w:rPr>
        <w:rFonts w:hint="default"/>
        <w:lang w:val="pl-PL" w:eastAsia="en-US" w:bidi="ar-SA"/>
      </w:rPr>
    </w:lvl>
    <w:lvl w:ilvl="2" w:tplc="FA482EA6">
      <w:numFmt w:val="bullet"/>
      <w:lvlText w:val="•"/>
      <w:lvlJc w:val="left"/>
      <w:pPr>
        <w:ind w:left="4121" w:hanging="360"/>
      </w:pPr>
      <w:rPr>
        <w:rFonts w:hint="default"/>
        <w:lang w:val="pl-PL" w:eastAsia="en-US" w:bidi="ar-SA"/>
      </w:rPr>
    </w:lvl>
    <w:lvl w:ilvl="3" w:tplc="E6ACD95C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4" w:tplc="4B0203FA">
      <w:numFmt w:val="bullet"/>
      <w:lvlText w:val="•"/>
      <w:lvlJc w:val="left"/>
      <w:pPr>
        <w:ind w:left="6663" w:hanging="360"/>
      </w:pPr>
      <w:rPr>
        <w:rFonts w:hint="default"/>
        <w:lang w:val="pl-PL" w:eastAsia="en-US" w:bidi="ar-SA"/>
      </w:rPr>
    </w:lvl>
    <w:lvl w:ilvl="5" w:tplc="F8162EB0">
      <w:numFmt w:val="bullet"/>
      <w:lvlText w:val="•"/>
      <w:lvlJc w:val="left"/>
      <w:pPr>
        <w:ind w:left="7934" w:hanging="360"/>
      </w:pPr>
      <w:rPr>
        <w:rFonts w:hint="default"/>
        <w:lang w:val="pl-PL" w:eastAsia="en-US" w:bidi="ar-SA"/>
      </w:rPr>
    </w:lvl>
    <w:lvl w:ilvl="6" w:tplc="92F417D2">
      <w:numFmt w:val="bullet"/>
      <w:lvlText w:val="•"/>
      <w:lvlJc w:val="left"/>
      <w:pPr>
        <w:ind w:left="9204" w:hanging="360"/>
      </w:pPr>
      <w:rPr>
        <w:rFonts w:hint="default"/>
        <w:lang w:val="pl-PL" w:eastAsia="en-US" w:bidi="ar-SA"/>
      </w:rPr>
    </w:lvl>
    <w:lvl w:ilvl="7" w:tplc="3B9892EA">
      <w:numFmt w:val="bullet"/>
      <w:lvlText w:val="•"/>
      <w:lvlJc w:val="left"/>
      <w:pPr>
        <w:ind w:left="10475" w:hanging="360"/>
      </w:pPr>
      <w:rPr>
        <w:rFonts w:hint="default"/>
        <w:lang w:val="pl-PL" w:eastAsia="en-US" w:bidi="ar-SA"/>
      </w:rPr>
    </w:lvl>
    <w:lvl w:ilvl="8" w:tplc="8A8C8EB6">
      <w:numFmt w:val="bullet"/>
      <w:lvlText w:val="•"/>
      <w:lvlJc w:val="left"/>
      <w:pPr>
        <w:ind w:left="1174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D5A0BA4"/>
    <w:multiLevelType w:val="hybridMultilevel"/>
    <w:tmpl w:val="9B7C58B0"/>
    <w:lvl w:ilvl="0" w:tplc="DE782B02">
      <w:numFmt w:val="bullet"/>
      <w:lvlText w:val=""/>
      <w:lvlJc w:val="left"/>
      <w:pPr>
        <w:ind w:left="31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126ADE2">
      <w:numFmt w:val="bullet"/>
      <w:lvlText w:val="•"/>
      <w:lvlJc w:val="left"/>
      <w:pPr>
        <w:ind w:left="578" w:hanging="142"/>
      </w:pPr>
      <w:rPr>
        <w:rFonts w:hint="default"/>
        <w:lang w:val="pl-PL" w:eastAsia="en-US" w:bidi="ar-SA"/>
      </w:rPr>
    </w:lvl>
    <w:lvl w:ilvl="2" w:tplc="2752FCF4">
      <w:numFmt w:val="bullet"/>
      <w:lvlText w:val="•"/>
      <w:lvlJc w:val="left"/>
      <w:pPr>
        <w:ind w:left="837" w:hanging="142"/>
      </w:pPr>
      <w:rPr>
        <w:rFonts w:hint="default"/>
        <w:lang w:val="pl-PL" w:eastAsia="en-US" w:bidi="ar-SA"/>
      </w:rPr>
    </w:lvl>
    <w:lvl w:ilvl="3" w:tplc="B95A4D6C">
      <w:numFmt w:val="bullet"/>
      <w:lvlText w:val="•"/>
      <w:lvlJc w:val="left"/>
      <w:pPr>
        <w:ind w:left="1096" w:hanging="142"/>
      </w:pPr>
      <w:rPr>
        <w:rFonts w:hint="default"/>
        <w:lang w:val="pl-PL" w:eastAsia="en-US" w:bidi="ar-SA"/>
      </w:rPr>
    </w:lvl>
    <w:lvl w:ilvl="4" w:tplc="B31012E6">
      <w:numFmt w:val="bullet"/>
      <w:lvlText w:val="•"/>
      <w:lvlJc w:val="left"/>
      <w:pPr>
        <w:ind w:left="1355" w:hanging="142"/>
      </w:pPr>
      <w:rPr>
        <w:rFonts w:hint="default"/>
        <w:lang w:val="pl-PL" w:eastAsia="en-US" w:bidi="ar-SA"/>
      </w:rPr>
    </w:lvl>
    <w:lvl w:ilvl="5" w:tplc="74FC6F74">
      <w:numFmt w:val="bullet"/>
      <w:lvlText w:val="•"/>
      <w:lvlJc w:val="left"/>
      <w:pPr>
        <w:ind w:left="1614" w:hanging="142"/>
      </w:pPr>
      <w:rPr>
        <w:rFonts w:hint="default"/>
        <w:lang w:val="pl-PL" w:eastAsia="en-US" w:bidi="ar-SA"/>
      </w:rPr>
    </w:lvl>
    <w:lvl w:ilvl="6" w:tplc="1812D6E8">
      <w:numFmt w:val="bullet"/>
      <w:lvlText w:val="•"/>
      <w:lvlJc w:val="left"/>
      <w:pPr>
        <w:ind w:left="1872" w:hanging="142"/>
      </w:pPr>
      <w:rPr>
        <w:rFonts w:hint="default"/>
        <w:lang w:val="pl-PL" w:eastAsia="en-US" w:bidi="ar-SA"/>
      </w:rPr>
    </w:lvl>
    <w:lvl w:ilvl="7" w:tplc="18BC3B88">
      <w:numFmt w:val="bullet"/>
      <w:lvlText w:val="•"/>
      <w:lvlJc w:val="left"/>
      <w:pPr>
        <w:ind w:left="2131" w:hanging="142"/>
      </w:pPr>
      <w:rPr>
        <w:rFonts w:hint="default"/>
        <w:lang w:val="pl-PL" w:eastAsia="en-US" w:bidi="ar-SA"/>
      </w:rPr>
    </w:lvl>
    <w:lvl w:ilvl="8" w:tplc="301CE9FA">
      <w:numFmt w:val="bullet"/>
      <w:lvlText w:val="•"/>
      <w:lvlJc w:val="left"/>
      <w:pPr>
        <w:ind w:left="2390" w:hanging="142"/>
      </w:pPr>
      <w:rPr>
        <w:rFonts w:hint="default"/>
        <w:lang w:val="pl-PL" w:eastAsia="en-US" w:bidi="ar-SA"/>
      </w:rPr>
    </w:lvl>
  </w:abstractNum>
  <w:abstractNum w:abstractNumId="3" w15:restartNumberingAfterBreak="0">
    <w:nsid w:val="5F370E87"/>
    <w:multiLevelType w:val="hybridMultilevel"/>
    <w:tmpl w:val="1AB4AEEC"/>
    <w:lvl w:ilvl="0" w:tplc="081801B8">
      <w:numFmt w:val="bullet"/>
      <w:lvlText w:val=""/>
      <w:lvlJc w:val="left"/>
      <w:pPr>
        <w:ind w:left="40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66DEB1D0">
      <w:numFmt w:val="bullet"/>
      <w:lvlText w:val="•"/>
      <w:lvlJc w:val="left"/>
      <w:pPr>
        <w:ind w:left="650" w:hanging="142"/>
      </w:pPr>
      <w:rPr>
        <w:rFonts w:hint="default"/>
        <w:lang w:val="pl-PL" w:eastAsia="en-US" w:bidi="ar-SA"/>
      </w:rPr>
    </w:lvl>
    <w:lvl w:ilvl="2" w:tplc="EB7EF9E6">
      <w:numFmt w:val="bullet"/>
      <w:lvlText w:val="•"/>
      <w:lvlJc w:val="left"/>
      <w:pPr>
        <w:ind w:left="901" w:hanging="142"/>
      </w:pPr>
      <w:rPr>
        <w:rFonts w:hint="default"/>
        <w:lang w:val="pl-PL" w:eastAsia="en-US" w:bidi="ar-SA"/>
      </w:rPr>
    </w:lvl>
    <w:lvl w:ilvl="3" w:tplc="82CA2188">
      <w:numFmt w:val="bullet"/>
      <w:lvlText w:val="•"/>
      <w:lvlJc w:val="left"/>
      <w:pPr>
        <w:ind w:left="1152" w:hanging="142"/>
      </w:pPr>
      <w:rPr>
        <w:rFonts w:hint="default"/>
        <w:lang w:val="pl-PL" w:eastAsia="en-US" w:bidi="ar-SA"/>
      </w:rPr>
    </w:lvl>
    <w:lvl w:ilvl="4" w:tplc="AC4C8D92">
      <w:numFmt w:val="bullet"/>
      <w:lvlText w:val="•"/>
      <w:lvlJc w:val="left"/>
      <w:pPr>
        <w:ind w:left="1403" w:hanging="142"/>
      </w:pPr>
      <w:rPr>
        <w:rFonts w:hint="default"/>
        <w:lang w:val="pl-PL" w:eastAsia="en-US" w:bidi="ar-SA"/>
      </w:rPr>
    </w:lvl>
    <w:lvl w:ilvl="5" w:tplc="9418C1EC">
      <w:numFmt w:val="bullet"/>
      <w:lvlText w:val="•"/>
      <w:lvlJc w:val="left"/>
      <w:pPr>
        <w:ind w:left="1654" w:hanging="142"/>
      </w:pPr>
      <w:rPr>
        <w:rFonts w:hint="default"/>
        <w:lang w:val="pl-PL" w:eastAsia="en-US" w:bidi="ar-SA"/>
      </w:rPr>
    </w:lvl>
    <w:lvl w:ilvl="6" w:tplc="0E80C5C8">
      <w:numFmt w:val="bullet"/>
      <w:lvlText w:val="•"/>
      <w:lvlJc w:val="left"/>
      <w:pPr>
        <w:ind w:left="1904" w:hanging="142"/>
      </w:pPr>
      <w:rPr>
        <w:rFonts w:hint="default"/>
        <w:lang w:val="pl-PL" w:eastAsia="en-US" w:bidi="ar-SA"/>
      </w:rPr>
    </w:lvl>
    <w:lvl w:ilvl="7" w:tplc="13481F56">
      <w:numFmt w:val="bullet"/>
      <w:lvlText w:val="•"/>
      <w:lvlJc w:val="left"/>
      <w:pPr>
        <w:ind w:left="2155" w:hanging="142"/>
      </w:pPr>
      <w:rPr>
        <w:rFonts w:hint="default"/>
        <w:lang w:val="pl-PL" w:eastAsia="en-US" w:bidi="ar-SA"/>
      </w:rPr>
    </w:lvl>
    <w:lvl w:ilvl="8" w:tplc="8B2A6916">
      <w:numFmt w:val="bullet"/>
      <w:lvlText w:val="•"/>
      <w:lvlJc w:val="left"/>
      <w:pPr>
        <w:ind w:left="2406" w:hanging="142"/>
      </w:pPr>
      <w:rPr>
        <w:rFonts w:hint="default"/>
        <w:lang w:val="pl-PL" w:eastAsia="en-US" w:bidi="ar-SA"/>
      </w:rPr>
    </w:lvl>
  </w:abstractNum>
  <w:abstractNum w:abstractNumId="4" w15:restartNumberingAfterBreak="0">
    <w:nsid w:val="799817DB"/>
    <w:multiLevelType w:val="hybridMultilevel"/>
    <w:tmpl w:val="E7E28AA0"/>
    <w:lvl w:ilvl="0" w:tplc="8D58F8E2">
      <w:start w:val="1"/>
      <w:numFmt w:val="decimal"/>
      <w:lvlText w:val="%1)"/>
      <w:lvlJc w:val="left"/>
      <w:pPr>
        <w:ind w:left="431" w:hanging="3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0CAA29B4">
      <w:numFmt w:val="bullet"/>
      <w:lvlText w:val="•"/>
      <w:lvlJc w:val="left"/>
      <w:pPr>
        <w:ind w:left="917" w:hanging="323"/>
      </w:pPr>
      <w:rPr>
        <w:rFonts w:hint="default"/>
        <w:lang w:val="pl-PL" w:eastAsia="en-US" w:bidi="ar-SA"/>
      </w:rPr>
    </w:lvl>
    <w:lvl w:ilvl="2" w:tplc="3FBA129C">
      <w:numFmt w:val="bullet"/>
      <w:lvlText w:val="•"/>
      <w:lvlJc w:val="left"/>
      <w:pPr>
        <w:ind w:left="1395" w:hanging="323"/>
      </w:pPr>
      <w:rPr>
        <w:rFonts w:hint="default"/>
        <w:lang w:val="pl-PL" w:eastAsia="en-US" w:bidi="ar-SA"/>
      </w:rPr>
    </w:lvl>
    <w:lvl w:ilvl="3" w:tplc="6D32B400">
      <w:numFmt w:val="bullet"/>
      <w:lvlText w:val="•"/>
      <w:lvlJc w:val="left"/>
      <w:pPr>
        <w:ind w:left="1872" w:hanging="323"/>
      </w:pPr>
      <w:rPr>
        <w:rFonts w:hint="default"/>
        <w:lang w:val="pl-PL" w:eastAsia="en-US" w:bidi="ar-SA"/>
      </w:rPr>
    </w:lvl>
    <w:lvl w:ilvl="4" w:tplc="E6168828">
      <w:numFmt w:val="bullet"/>
      <w:lvlText w:val="•"/>
      <w:lvlJc w:val="left"/>
      <w:pPr>
        <w:ind w:left="2350" w:hanging="323"/>
      </w:pPr>
      <w:rPr>
        <w:rFonts w:hint="default"/>
        <w:lang w:val="pl-PL" w:eastAsia="en-US" w:bidi="ar-SA"/>
      </w:rPr>
    </w:lvl>
    <w:lvl w:ilvl="5" w:tplc="E9D8889A">
      <w:numFmt w:val="bullet"/>
      <w:lvlText w:val="•"/>
      <w:lvlJc w:val="left"/>
      <w:pPr>
        <w:ind w:left="2827" w:hanging="323"/>
      </w:pPr>
      <w:rPr>
        <w:rFonts w:hint="default"/>
        <w:lang w:val="pl-PL" w:eastAsia="en-US" w:bidi="ar-SA"/>
      </w:rPr>
    </w:lvl>
    <w:lvl w:ilvl="6" w:tplc="DE0401F4">
      <w:numFmt w:val="bullet"/>
      <w:lvlText w:val="•"/>
      <w:lvlJc w:val="left"/>
      <w:pPr>
        <w:ind w:left="3305" w:hanging="323"/>
      </w:pPr>
      <w:rPr>
        <w:rFonts w:hint="default"/>
        <w:lang w:val="pl-PL" w:eastAsia="en-US" w:bidi="ar-SA"/>
      </w:rPr>
    </w:lvl>
    <w:lvl w:ilvl="7" w:tplc="27CC2F76">
      <w:numFmt w:val="bullet"/>
      <w:lvlText w:val="•"/>
      <w:lvlJc w:val="left"/>
      <w:pPr>
        <w:ind w:left="3782" w:hanging="323"/>
      </w:pPr>
      <w:rPr>
        <w:rFonts w:hint="default"/>
        <w:lang w:val="pl-PL" w:eastAsia="en-US" w:bidi="ar-SA"/>
      </w:rPr>
    </w:lvl>
    <w:lvl w:ilvl="8" w:tplc="1BB67976">
      <w:numFmt w:val="bullet"/>
      <w:lvlText w:val="•"/>
      <w:lvlJc w:val="left"/>
      <w:pPr>
        <w:ind w:left="4260" w:hanging="323"/>
      </w:pPr>
      <w:rPr>
        <w:rFonts w:hint="default"/>
        <w:lang w:val="pl-PL" w:eastAsia="en-US" w:bidi="ar-SA"/>
      </w:rPr>
    </w:lvl>
  </w:abstractNum>
  <w:num w:numId="1" w16cid:durableId="398023535">
    <w:abstractNumId w:val="2"/>
  </w:num>
  <w:num w:numId="2" w16cid:durableId="1169443172">
    <w:abstractNumId w:val="3"/>
  </w:num>
  <w:num w:numId="3" w16cid:durableId="3561678">
    <w:abstractNumId w:val="4"/>
  </w:num>
  <w:num w:numId="4" w16cid:durableId="83771817">
    <w:abstractNumId w:val="0"/>
  </w:num>
  <w:num w:numId="5" w16cid:durableId="156776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16"/>
    <w:rsid w:val="000C2ACB"/>
    <w:rsid w:val="00123CFC"/>
    <w:rsid w:val="0016279D"/>
    <w:rsid w:val="005E4204"/>
    <w:rsid w:val="00601122"/>
    <w:rsid w:val="006226D1"/>
    <w:rsid w:val="006A383E"/>
    <w:rsid w:val="00851988"/>
    <w:rsid w:val="008820B4"/>
    <w:rsid w:val="00B35853"/>
    <w:rsid w:val="00B85EFB"/>
    <w:rsid w:val="00BA01E4"/>
    <w:rsid w:val="00D034E2"/>
    <w:rsid w:val="00DB1B9B"/>
    <w:rsid w:val="00DE3D4A"/>
    <w:rsid w:val="00E23C63"/>
    <w:rsid w:val="00EC7E16"/>
    <w:rsid w:val="00F4454A"/>
    <w:rsid w:val="00F8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EE88C"/>
  <w15:docId w15:val="{3054EE24-7DAF-4FCD-9971-44FEE260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9"/>
    </w:pPr>
  </w:style>
  <w:style w:type="paragraph" w:styleId="Akapitzlist">
    <w:name w:val="List Paragraph"/>
    <w:basedOn w:val="Normalny"/>
    <w:uiPriority w:val="1"/>
    <w:qFormat/>
    <w:pPr>
      <w:spacing w:before="158"/>
      <w:ind w:left="1581" w:hanging="360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Nagwek">
    <w:name w:val="header"/>
    <w:basedOn w:val="Normalny"/>
    <w:link w:val="NagwekZnak"/>
    <w:uiPriority w:val="99"/>
    <w:unhideWhenUsed/>
    <w:rsid w:val="00F866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6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866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6B5"/>
    <w:rPr>
      <w:rFonts w:ascii="Calibri" w:eastAsia="Calibri" w:hAnsi="Calibri" w:cs="Calibri"/>
      <w:lang w:val="pl-PL"/>
    </w:rPr>
  </w:style>
  <w:style w:type="character" w:customStyle="1" w:styleId="WW8Num23z0">
    <w:name w:val="WW8Num23z0"/>
    <w:rsid w:val="00BA01E4"/>
    <w:rPr>
      <w:rFonts w:cs="Times New Roman"/>
      <w:sz w:val="18"/>
    </w:rPr>
  </w:style>
  <w:style w:type="character" w:styleId="Numerstrony">
    <w:name w:val="page number"/>
    <w:basedOn w:val="Domylnaczcionkaakapitu"/>
    <w:rsid w:val="00BA01E4"/>
  </w:style>
  <w:style w:type="character" w:styleId="Hipercze">
    <w:name w:val="Hyperlink"/>
    <w:rsid w:val="00BA01E4"/>
    <w:rPr>
      <w:color w:val="0000FF"/>
      <w:u w:val="single"/>
    </w:rPr>
  </w:style>
  <w:style w:type="table" w:styleId="Tabela-Siatka">
    <w:name w:val="Table Grid"/>
    <w:basedOn w:val="Standardowy"/>
    <w:uiPriority w:val="39"/>
    <w:rsid w:val="00BA01E4"/>
    <w:pPr>
      <w:widowControl/>
      <w:autoSpaceDE/>
      <w:autoSpaceDN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malopolska.pl" TargetMode="External"/><Relationship Id="rId2" Type="http://schemas.openxmlformats.org/officeDocument/2006/relationships/hyperlink" Target="http://www.frrr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1463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Rozwoju Regionu Rabka</Company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Gajewska, Anna</dc:creator>
  <cp:lastModifiedBy>Michał Stasik</cp:lastModifiedBy>
  <cp:revision>5</cp:revision>
  <dcterms:created xsi:type="dcterms:W3CDTF">2025-04-24T07:18:00Z</dcterms:created>
  <dcterms:modified xsi:type="dcterms:W3CDTF">2025-09-19T09:16:00Z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2025-01-30T00:00:00Z</vt:filetime>
  </property>
  <property fmtid="{D5CDD505-2E9C-101B-9397-08002B2CF9AE}" pid="5" name="Producer">
    <vt:lpwstr>Aspose.Words for .NET 16.1.0.0</vt:lpwstr>
  </property>
</Properties>
</file>